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body>
    <w:p w:rsidRPr="008E5863" w:rsidR="00AE2927" w:rsidP="00B30B8A" w:rsidRDefault="00AE2927" w14:paraId="0EA3AC38" w14:textId="77777777">
      <w:pPr>
        <w:pStyle w:val="Title"/>
        <w:jc w:val="both"/>
        <w:rPr>
          <w:rFonts w:ascii="Parkinsans" w:hAnsi="Parkinsans"/>
          <w:i/>
        </w:rPr>
      </w:pPr>
    </w:p>
    <w:p w:rsidRPr="008E5863" w:rsidR="00AE2927" w:rsidP="00B30B8A" w:rsidRDefault="00AE2927" w14:paraId="3812AA73" w14:textId="77777777">
      <w:pPr>
        <w:pStyle w:val="Title"/>
        <w:jc w:val="both"/>
        <w:rPr>
          <w:rFonts w:ascii="Parkinsans" w:hAnsi="Parkinsans"/>
          <w:i/>
        </w:rPr>
      </w:pPr>
    </w:p>
    <w:p w:rsidRPr="008E5863" w:rsidR="00AE2927" w:rsidP="00B30B8A" w:rsidRDefault="00AE2927" w14:paraId="3F21C9E8" w14:textId="77777777">
      <w:pPr>
        <w:pStyle w:val="Title"/>
        <w:jc w:val="both"/>
        <w:rPr>
          <w:rFonts w:ascii="Parkinsans" w:hAnsi="Parkinsans"/>
          <w:i/>
        </w:rPr>
      </w:pPr>
    </w:p>
    <w:p w:rsidRPr="008E5863" w:rsidR="00AE2927" w:rsidP="00B30B8A" w:rsidRDefault="00AE2927" w14:paraId="0E4B91BE" w14:textId="77777777">
      <w:pPr>
        <w:pStyle w:val="Title"/>
        <w:jc w:val="both"/>
        <w:rPr>
          <w:rFonts w:ascii="Parkinsans" w:hAnsi="Parkinsans"/>
          <w:i/>
        </w:rPr>
      </w:pPr>
    </w:p>
    <w:p w:rsidRPr="008E5863" w:rsidR="00AE2927" w:rsidP="00B30B8A" w:rsidRDefault="00AE2927" w14:paraId="0422CBF1" w14:textId="77777777">
      <w:pPr>
        <w:pStyle w:val="Title"/>
        <w:jc w:val="both"/>
        <w:rPr>
          <w:rFonts w:ascii="Parkinsans" w:hAnsi="Parkinsans"/>
          <w:i/>
        </w:rPr>
      </w:pPr>
    </w:p>
    <w:p w:rsidRPr="008E5863" w:rsidR="00AE2927" w:rsidP="00B30B8A" w:rsidRDefault="00AE2927" w14:paraId="45F68C94" w14:textId="77777777">
      <w:pPr>
        <w:pStyle w:val="Title"/>
        <w:jc w:val="both"/>
        <w:rPr>
          <w:rFonts w:ascii="Parkinsans" w:hAnsi="Parkinsans"/>
          <w:i/>
        </w:rPr>
      </w:pPr>
    </w:p>
    <w:p w:rsidRPr="008E5863" w:rsidR="00AE2927" w:rsidP="00B30B8A" w:rsidRDefault="00AE2927" w14:paraId="1E7BF42B" w14:textId="77777777">
      <w:pPr>
        <w:jc w:val="both"/>
      </w:pPr>
    </w:p>
    <w:p w:rsidRPr="008E5863" w:rsidR="00AE2927" w:rsidP="00B30B8A" w:rsidRDefault="00AE2927" w14:paraId="1452C667" w14:textId="77777777">
      <w:pPr>
        <w:pStyle w:val="Title"/>
        <w:jc w:val="both"/>
        <w:rPr>
          <w:rFonts w:ascii="Parkinsans" w:hAnsi="Parkinsans"/>
          <w:b/>
        </w:rPr>
      </w:pPr>
      <w:r w:rsidRPr="008E5863">
        <w:rPr>
          <w:rFonts w:ascii="Parkinsans" w:hAnsi="Parkinsans"/>
          <w:b/>
        </w:rPr>
        <w:t xml:space="preserve">Protocol of Pairing as a Capacity Building Activity </w:t>
      </w:r>
    </w:p>
    <w:p w:rsidRPr="008E5863" w:rsidR="00AE2927" w:rsidP="00B30B8A" w:rsidRDefault="00AE2927" w14:paraId="46921A69" w14:textId="77777777">
      <w:pPr>
        <w:pStyle w:val="Title"/>
        <w:jc w:val="both"/>
        <w:rPr>
          <w:rFonts w:ascii="Parkinsans" w:hAnsi="Parkinsans"/>
          <w:b/>
        </w:rPr>
      </w:pPr>
    </w:p>
    <w:p w:rsidRPr="008E5863" w:rsidR="00AE2927" w:rsidP="00B30B8A" w:rsidRDefault="00AE2927" w14:paraId="6E0C0270" w14:textId="77777777">
      <w:pPr>
        <w:pStyle w:val="Title"/>
        <w:jc w:val="both"/>
        <w:rPr>
          <w:rFonts w:ascii="Parkinsans" w:hAnsi="Parkinsans"/>
          <w:b/>
          <w:i/>
        </w:rPr>
      </w:pPr>
      <w:r w:rsidRPr="008E5863">
        <w:rPr>
          <w:rFonts w:ascii="Parkinsans" w:hAnsi="Parkinsans"/>
          <w:b/>
          <w:i/>
          <w:iCs/>
        </w:rPr>
        <w:t>Work Package 6 -</w:t>
      </w:r>
      <w:r w:rsidRPr="008E5863">
        <w:rPr>
          <w:rFonts w:ascii="Parkinsans" w:hAnsi="Parkinsans"/>
          <w:b/>
          <w:i/>
        </w:rPr>
        <w:t xml:space="preserve"> EUnetCCC</w:t>
      </w:r>
    </w:p>
    <w:p w:rsidRPr="008E5863" w:rsidR="00AE2927" w:rsidP="00B30B8A" w:rsidRDefault="00AE2927" w14:paraId="5DC669CA" w14:textId="77777777">
      <w:pPr>
        <w:jc w:val="both"/>
        <w:rPr>
          <w:rFonts w:eastAsiaTheme="majorEastAsia" w:cstheme="majorBidi"/>
          <w:b/>
          <w:spacing w:val="-10"/>
          <w:kern w:val="28"/>
          <w:sz w:val="56"/>
          <w:szCs w:val="56"/>
        </w:rPr>
      </w:pPr>
      <w:r w:rsidRPr="008E5863">
        <w:rPr>
          <w:b/>
        </w:rPr>
        <w:br w:type="page"/>
      </w:r>
    </w:p>
    <w:sdt>
      <w:sdtPr>
        <w:id w:val="1130670941"/>
        <w:docPartObj>
          <w:docPartGallery w:val="Table of Contents"/>
          <w:docPartUnique/>
        </w:docPartObj>
        <w:rPr>
          <w:rFonts w:ascii="Parkinsans" w:hAnsi="Parkinsans" w:eastAsia="游明朝" w:cs="Arial" w:eastAsiaTheme="minorEastAsia" w:cstheme="minorBidi"/>
          <w:color w:val="auto"/>
          <w:kern w:val="2"/>
          <w:sz w:val="22"/>
          <w:szCs w:val="22"/>
          <w:lang w:eastAsia="en-US"/>
          <w14:ligatures w14:val="standardContextual"/>
        </w:rPr>
      </w:sdtPr>
      <w:sdtEndPr>
        <w:rPr>
          <w:rFonts w:ascii="Parkinsans" w:hAnsi="Parkinsans" w:eastAsia="游明朝" w:cs="Arial" w:eastAsiaTheme="minorEastAsia" w:cstheme="minorBidi"/>
          <w:b w:val="1"/>
          <w:bCs w:val="1"/>
          <w:color w:val="auto"/>
          <w:sz w:val="22"/>
          <w:szCs w:val="22"/>
          <w:lang w:eastAsia="en-US"/>
        </w:rPr>
      </w:sdtEndPr>
      <w:sdtContent>
        <w:p w:rsidRPr="008E5863" w:rsidR="00AE2927" w:rsidP="00B30B8A" w:rsidRDefault="00AE2927" w14:paraId="1FD541D4" w14:textId="77777777">
          <w:pPr>
            <w:pStyle w:val="TOCHeading"/>
            <w:jc w:val="both"/>
            <w:rPr>
              <w:rFonts w:ascii="Parkinsans" w:hAnsi="Parkinsans"/>
            </w:rPr>
          </w:pPr>
          <w:r w:rsidRPr="008E5863">
            <w:rPr>
              <w:rFonts w:ascii="Parkinsans" w:hAnsi="Parkinsans"/>
            </w:rPr>
            <w:t>Index</w:t>
          </w:r>
        </w:p>
        <w:p w:rsidRPr="008E5863" w:rsidR="00AE2927" w:rsidP="00B30B8A" w:rsidRDefault="00AE2927" w14:paraId="534B1484" w14:textId="77777777">
          <w:pPr>
            <w:jc w:val="both"/>
            <w:rPr>
              <w:lang w:eastAsia="en-GB"/>
            </w:rPr>
          </w:pPr>
        </w:p>
        <w:p w:rsidRPr="008E5863" w:rsidR="00AE2927" w:rsidP="00B30B8A" w:rsidRDefault="00AE2927" w14:paraId="025EF621" w14:textId="77777777">
          <w:pPr>
            <w:pStyle w:val="TOC1"/>
            <w:jc w:val="both"/>
            <w:rPr>
              <w:rFonts w:eastAsiaTheme="minorEastAsia"/>
              <w:kern w:val="2"/>
              <w:sz w:val="24"/>
              <w:szCs w:val="24"/>
              <w:lang w:eastAsia="ca-ES"/>
              <w14:ligatures w14:val="standardContextual"/>
            </w:rPr>
          </w:pPr>
          <w:r w:rsidRPr="008E5863">
            <w:fldChar w:fldCharType="begin"/>
          </w:r>
          <w:r w:rsidRPr="008E5863">
            <w:instrText xml:space="preserve"> TOC \o "1-3" \h \z \u </w:instrText>
          </w:r>
          <w:r w:rsidRPr="008E5863">
            <w:fldChar w:fldCharType="separate"/>
          </w:r>
          <w:hyperlink w:history="1" w:anchor="_Toc221888577">
            <w:r w:rsidRPr="008E5863">
              <w:rPr>
                <w:rStyle w:val="Hyperlink"/>
                <w:b/>
                <w:bCs/>
              </w:rPr>
              <w:t>1.</w:t>
            </w:r>
            <w:r w:rsidRPr="008E5863">
              <w:rPr>
                <w:rFonts w:eastAsiaTheme="minorEastAsia"/>
                <w:b/>
                <w:bCs/>
                <w:kern w:val="2"/>
                <w:sz w:val="24"/>
                <w:szCs w:val="24"/>
                <w:lang w:eastAsia="ca-ES"/>
                <w14:ligatures w14:val="standardContextual"/>
              </w:rPr>
              <w:tab/>
            </w:r>
            <w:r w:rsidRPr="008E5863">
              <w:rPr>
                <w:rStyle w:val="Hyperlink"/>
                <w:b/>
                <w:bCs/>
              </w:rPr>
              <w:t>PRE-READS</w:t>
            </w:r>
            <w:r w:rsidRPr="008E5863">
              <w:rPr>
                <w:b/>
                <w:bCs/>
                <w:webHidden/>
              </w:rPr>
              <w:tab/>
            </w:r>
            <w:r w:rsidRPr="008E5863">
              <w:rPr>
                <w:webHidden/>
              </w:rPr>
              <w:fldChar w:fldCharType="begin"/>
            </w:r>
            <w:r w:rsidRPr="008E5863">
              <w:rPr>
                <w:webHidden/>
              </w:rPr>
              <w:instrText xml:space="preserve"> PAGEREF _Toc221888577 \h </w:instrText>
            </w:r>
            <w:r w:rsidRPr="008E5863">
              <w:rPr>
                <w:webHidden/>
              </w:rPr>
            </w:r>
            <w:r w:rsidRPr="008E5863">
              <w:rPr>
                <w:webHidden/>
              </w:rPr>
              <w:fldChar w:fldCharType="separate"/>
            </w:r>
            <w:r w:rsidRPr="008E5863">
              <w:rPr>
                <w:webHidden/>
              </w:rPr>
              <w:t>3</w:t>
            </w:r>
            <w:r w:rsidRPr="008E5863">
              <w:rPr>
                <w:webHidden/>
              </w:rPr>
              <w:fldChar w:fldCharType="end"/>
            </w:r>
          </w:hyperlink>
        </w:p>
        <w:p w:rsidRPr="008E5863" w:rsidR="00AE2927" w:rsidP="00B30B8A" w:rsidRDefault="00AE2927" w14:paraId="1015123A"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78">
            <w:r w:rsidRPr="008E5863">
              <w:rPr>
                <w:rStyle w:val="Hyperlink"/>
                <w:noProof/>
              </w:rPr>
              <w:t>PURPOSE OF THE DOCUMENT</w:t>
            </w:r>
            <w:r w:rsidRPr="008E5863">
              <w:rPr>
                <w:noProof/>
                <w:webHidden/>
              </w:rPr>
              <w:tab/>
            </w:r>
            <w:r w:rsidRPr="008E5863">
              <w:rPr>
                <w:noProof/>
                <w:webHidden/>
              </w:rPr>
              <w:fldChar w:fldCharType="begin"/>
            </w:r>
            <w:r w:rsidRPr="008E5863">
              <w:rPr>
                <w:noProof/>
                <w:webHidden/>
              </w:rPr>
              <w:instrText xml:space="preserve"> PAGEREF _Toc221888578 \h </w:instrText>
            </w:r>
            <w:r w:rsidRPr="008E5863">
              <w:rPr>
                <w:noProof/>
                <w:webHidden/>
              </w:rPr>
            </w:r>
            <w:r w:rsidRPr="008E5863">
              <w:rPr>
                <w:noProof/>
                <w:webHidden/>
              </w:rPr>
              <w:fldChar w:fldCharType="separate"/>
            </w:r>
            <w:r w:rsidRPr="008E5863">
              <w:rPr>
                <w:noProof/>
                <w:webHidden/>
              </w:rPr>
              <w:t>3</w:t>
            </w:r>
            <w:r w:rsidRPr="008E5863">
              <w:rPr>
                <w:noProof/>
                <w:webHidden/>
              </w:rPr>
              <w:fldChar w:fldCharType="end"/>
            </w:r>
          </w:hyperlink>
        </w:p>
        <w:p w:rsidRPr="008E5863" w:rsidR="00AE2927" w:rsidP="00B30B8A" w:rsidRDefault="00AE2927" w14:paraId="1369046E" w14:textId="77777777">
          <w:pPr>
            <w:pStyle w:val="TOC3"/>
            <w:jc w:val="both"/>
            <w:rPr>
              <w:rFonts w:eastAsiaTheme="minorEastAsia"/>
              <w:kern w:val="2"/>
              <w:sz w:val="24"/>
              <w:szCs w:val="24"/>
              <w:lang w:eastAsia="ca-ES"/>
              <w14:ligatures w14:val="standardContextual"/>
            </w:rPr>
          </w:pPr>
          <w:hyperlink w:history="1" w:anchor="_Toc221888579">
            <w:r w:rsidRPr="008E5863">
              <w:rPr>
                <w:rStyle w:val="Hyperlink"/>
                <w:b w:val="0"/>
                <w:bCs w:val="0"/>
              </w:rPr>
              <w:t>THE CAPACITY BUILDING SYSTEM</w:t>
            </w:r>
            <w:r w:rsidRPr="008E5863">
              <w:rPr>
                <w:webHidden/>
              </w:rPr>
              <w:tab/>
            </w:r>
            <w:r w:rsidRPr="008E5863">
              <w:rPr>
                <w:webHidden/>
              </w:rPr>
              <w:fldChar w:fldCharType="begin"/>
            </w:r>
            <w:r w:rsidRPr="008E5863">
              <w:rPr>
                <w:webHidden/>
              </w:rPr>
              <w:instrText xml:space="preserve"> PAGEREF _Toc221888579 \h </w:instrText>
            </w:r>
            <w:r w:rsidRPr="008E5863">
              <w:rPr>
                <w:webHidden/>
              </w:rPr>
            </w:r>
            <w:r w:rsidRPr="008E5863">
              <w:rPr>
                <w:webHidden/>
              </w:rPr>
              <w:fldChar w:fldCharType="separate"/>
            </w:r>
            <w:r w:rsidRPr="008E5863">
              <w:rPr>
                <w:webHidden/>
              </w:rPr>
              <w:t>3</w:t>
            </w:r>
            <w:r w:rsidRPr="008E5863">
              <w:rPr>
                <w:webHidden/>
              </w:rPr>
              <w:fldChar w:fldCharType="end"/>
            </w:r>
          </w:hyperlink>
        </w:p>
        <w:p w:rsidRPr="008E5863" w:rsidR="00AE2927" w:rsidP="00B30B8A" w:rsidRDefault="00AE2927" w14:paraId="3EDBB3C5"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0">
            <w:r w:rsidRPr="008E5863">
              <w:rPr>
                <w:rStyle w:val="Hyperlink"/>
                <w:noProof/>
              </w:rPr>
              <w:t>DEFINITIONS</w:t>
            </w:r>
            <w:r w:rsidRPr="008E5863">
              <w:rPr>
                <w:noProof/>
                <w:webHidden/>
              </w:rPr>
              <w:tab/>
            </w:r>
            <w:r w:rsidRPr="008E5863">
              <w:rPr>
                <w:noProof/>
                <w:webHidden/>
              </w:rPr>
              <w:fldChar w:fldCharType="begin"/>
            </w:r>
            <w:r w:rsidRPr="008E5863">
              <w:rPr>
                <w:noProof/>
                <w:webHidden/>
              </w:rPr>
              <w:instrText xml:space="preserve"> PAGEREF _Toc221888580 \h </w:instrText>
            </w:r>
            <w:r w:rsidRPr="008E5863">
              <w:rPr>
                <w:noProof/>
                <w:webHidden/>
              </w:rPr>
            </w:r>
            <w:r w:rsidRPr="008E5863">
              <w:rPr>
                <w:noProof/>
                <w:webHidden/>
              </w:rPr>
              <w:fldChar w:fldCharType="separate"/>
            </w:r>
            <w:r w:rsidRPr="008E5863">
              <w:rPr>
                <w:noProof/>
                <w:webHidden/>
              </w:rPr>
              <w:t>4</w:t>
            </w:r>
            <w:r w:rsidRPr="008E5863">
              <w:rPr>
                <w:noProof/>
                <w:webHidden/>
              </w:rPr>
              <w:fldChar w:fldCharType="end"/>
            </w:r>
          </w:hyperlink>
        </w:p>
        <w:p w:rsidRPr="008E5863" w:rsidR="00AE2927" w:rsidP="00B30B8A" w:rsidRDefault="00AE2927" w14:paraId="0D8C752B"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1">
            <w:r w:rsidRPr="008E5863">
              <w:rPr>
                <w:rStyle w:val="Hyperlink"/>
                <w:noProof/>
              </w:rPr>
              <w:t>LIST OF DOMAINS AND ASSIGNED CCC COORDINATORS</w:t>
            </w:r>
            <w:r w:rsidRPr="008E5863">
              <w:rPr>
                <w:noProof/>
                <w:webHidden/>
              </w:rPr>
              <w:tab/>
            </w:r>
            <w:r w:rsidRPr="008E5863">
              <w:rPr>
                <w:noProof/>
                <w:webHidden/>
              </w:rPr>
              <w:fldChar w:fldCharType="begin"/>
            </w:r>
            <w:r w:rsidRPr="008E5863">
              <w:rPr>
                <w:noProof/>
                <w:webHidden/>
              </w:rPr>
              <w:instrText xml:space="preserve"> PAGEREF _Toc221888581 \h </w:instrText>
            </w:r>
            <w:r w:rsidRPr="008E5863">
              <w:rPr>
                <w:noProof/>
                <w:webHidden/>
              </w:rPr>
            </w:r>
            <w:r w:rsidRPr="008E5863">
              <w:rPr>
                <w:noProof/>
                <w:webHidden/>
              </w:rPr>
              <w:fldChar w:fldCharType="separate"/>
            </w:r>
            <w:r w:rsidRPr="008E5863">
              <w:rPr>
                <w:noProof/>
                <w:webHidden/>
              </w:rPr>
              <w:t>5</w:t>
            </w:r>
            <w:r w:rsidRPr="008E5863">
              <w:rPr>
                <w:noProof/>
                <w:webHidden/>
              </w:rPr>
              <w:fldChar w:fldCharType="end"/>
            </w:r>
          </w:hyperlink>
        </w:p>
        <w:p w:rsidRPr="008E5863" w:rsidR="00AE2927" w:rsidP="00B30B8A" w:rsidRDefault="00AE2927" w14:paraId="6077BBF9" w14:textId="77777777">
          <w:pPr>
            <w:pStyle w:val="TOC1"/>
            <w:jc w:val="both"/>
            <w:rPr>
              <w:rFonts w:eastAsiaTheme="minorEastAsia"/>
              <w:kern w:val="2"/>
              <w:sz w:val="24"/>
              <w:szCs w:val="24"/>
              <w:lang w:eastAsia="ca-ES"/>
              <w14:ligatures w14:val="standardContextual"/>
            </w:rPr>
          </w:pPr>
          <w:hyperlink w:history="1" w:anchor="_Toc221888582">
            <w:r w:rsidRPr="008E5863">
              <w:rPr>
                <w:rStyle w:val="Hyperlink"/>
                <w:b/>
                <w:bCs/>
              </w:rPr>
              <w:t>2.</w:t>
            </w:r>
            <w:r w:rsidRPr="008E5863">
              <w:rPr>
                <w:rFonts w:eastAsiaTheme="minorEastAsia"/>
                <w:kern w:val="2"/>
                <w:sz w:val="24"/>
                <w:szCs w:val="24"/>
                <w:lang w:eastAsia="ca-ES"/>
                <w14:ligatures w14:val="standardContextual"/>
              </w:rPr>
              <w:tab/>
            </w:r>
            <w:r w:rsidRPr="008E5863">
              <w:rPr>
                <w:rStyle w:val="Hyperlink"/>
                <w:b/>
                <w:bCs/>
              </w:rPr>
              <w:t>PAIRING PROGRAMME</w:t>
            </w:r>
            <w:r w:rsidRPr="008E5863">
              <w:rPr>
                <w:webHidden/>
              </w:rPr>
              <w:tab/>
            </w:r>
            <w:r w:rsidRPr="008E5863">
              <w:rPr>
                <w:webHidden/>
              </w:rPr>
              <w:fldChar w:fldCharType="begin"/>
            </w:r>
            <w:r w:rsidRPr="008E5863">
              <w:rPr>
                <w:webHidden/>
              </w:rPr>
              <w:instrText xml:space="preserve"> PAGEREF _Toc221888582 \h </w:instrText>
            </w:r>
            <w:r w:rsidRPr="008E5863">
              <w:rPr>
                <w:webHidden/>
              </w:rPr>
            </w:r>
            <w:r w:rsidRPr="008E5863">
              <w:rPr>
                <w:webHidden/>
              </w:rPr>
              <w:fldChar w:fldCharType="separate"/>
            </w:r>
            <w:r w:rsidRPr="008E5863">
              <w:rPr>
                <w:webHidden/>
              </w:rPr>
              <w:t>5</w:t>
            </w:r>
            <w:r w:rsidRPr="008E5863">
              <w:rPr>
                <w:webHidden/>
              </w:rPr>
              <w:fldChar w:fldCharType="end"/>
            </w:r>
          </w:hyperlink>
        </w:p>
        <w:p w:rsidRPr="008E5863" w:rsidR="00AE2927" w:rsidP="00B30B8A" w:rsidRDefault="00AE2927" w14:paraId="6C7338FD"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3">
            <w:r w:rsidRPr="008E5863">
              <w:rPr>
                <w:rStyle w:val="Hyperlink"/>
                <w:noProof/>
              </w:rPr>
              <w:t>DEFINITION</w:t>
            </w:r>
            <w:r w:rsidRPr="008E5863">
              <w:rPr>
                <w:noProof/>
                <w:webHidden/>
              </w:rPr>
              <w:tab/>
            </w:r>
            <w:r w:rsidRPr="008E5863">
              <w:rPr>
                <w:noProof/>
                <w:webHidden/>
              </w:rPr>
              <w:fldChar w:fldCharType="begin"/>
            </w:r>
            <w:r w:rsidRPr="008E5863">
              <w:rPr>
                <w:noProof/>
                <w:webHidden/>
              </w:rPr>
              <w:instrText xml:space="preserve"> PAGEREF _Toc221888583 \h </w:instrText>
            </w:r>
            <w:r w:rsidRPr="008E5863">
              <w:rPr>
                <w:noProof/>
                <w:webHidden/>
              </w:rPr>
            </w:r>
            <w:r w:rsidRPr="008E5863">
              <w:rPr>
                <w:noProof/>
                <w:webHidden/>
              </w:rPr>
              <w:fldChar w:fldCharType="separate"/>
            </w:r>
            <w:r w:rsidRPr="008E5863">
              <w:rPr>
                <w:noProof/>
                <w:webHidden/>
              </w:rPr>
              <w:t>5</w:t>
            </w:r>
            <w:r w:rsidRPr="008E5863">
              <w:rPr>
                <w:noProof/>
                <w:webHidden/>
              </w:rPr>
              <w:fldChar w:fldCharType="end"/>
            </w:r>
          </w:hyperlink>
        </w:p>
        <w:p w:rsidRPr="008E5863" w:rsidR="00AE2927" w:rsidP="00B30B8A" w:rsidRDefault="00AE2927" w14:paraId="1B5E3394"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4">
            <w:r w:rsidRPr="008E5863">
              <w:rPr>
                <w:rStyle w:val="Hyperlink"/>
                <w:noProof/>
              </w:rPr>
              <w:t>CONTEXT OF PAIRING WITHIN CAPACITY BUILDING FOR CERTIFICATION</w:t>
            </w:r>
            <w:r w:rsidRPr="008E5863">
              <w:rPr>
                <w:noProof/>
                <w:webHidden/>
              </w:rPr>
              <w:tab/>
            </w:r>
            <w:r w:rsidRPr="008E5863">
              <w:rPr>
                <w:noProof/>
                <w:webHidden/>
              </w:rPr>
              <w:fldChar w:fldCharType="begin"/>
            </w:r>
            <w:r w:rsidRPr="008E5863">
              <w:rPr>
                <w:noProof/>
                <w:webHidden/>
              </w:rPr>
              <w:instrText xml:space="preserve"> PAGEREF _Toc221888584 \h </w:instrText>
            </w:r>
            <w:r w:rsidRPr="008E5863">
              <w:rPr>
                <w:noProof/>
                <w:webHidden/>
              </w:rPr>
            </w:r>
            <w:r w:rsidRPr="008E5863">
              <w:rPr>
                <w:noProof/>
                <w:webHidden/>
              </w:rPr>
              <w:fldChar w:fldCharType="separate"/>
            </w:r>
            <w:r w:rsidRPr="008E5863">
              <w:rPr>
                <w:noProof/>
                <w:webHidden/>
              </w:rPr>
              <w:t>5</w:t>
            </w:r>
            <w:r w:rsidRPr="008E5863">
              <w:rPr>
                <w:noProof/>
                <w:webHidden/>
              </w:rPr>
              <w:fldChar w:fldCharType="end"/>
            </w:r>
          </w:hyperlink>
        </w:p>
        <w:p w:rsidRPr="008E5863" w:rsidR="00AE2927" w:rsidP="00B30B8A" w:rsidRDefault="00AE2927" w14:paraId="07ED7D60"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5">
            <w:r w:rsidRPr="008E5863">
              <w:rPr>
                <w:rStyle w:val="Hyperlink"/>
                <w:noProof/>
              </w:rPr>
              <w:t>PARTICIPANT SELECTION FOR PAIRING</w:t>
            </w:r>
            <w:r w:rsidRPr="008E5863">
              <w:rPr>
                <w:noProof/>
                <w:webHidden/>
              </w:rPr>
              <w:tab/>
            </w:r>
            <w:r w:rsidRPr="008E5863">
              <w:rPr>
                <w:noProof/>
                <w:webHidden/>
              </w:rPr>
              <w:fldChar w:fldCharType="begin"/>
            </w:r>
            <w:r w:rsidRPr="008E5863">
              <w:rPr>
                <w:noProof/>
                <w:webHidden/>
              </w:rPr>
              <w:instrText xml:space="preserve"> PAGEREF _Toc221888585 \h </w:instrText>
            </w:r>
            <w:r w:rsidRPr="008E5863">
              <w:rPr>
                <w:noProof/>
                <w:webHidden/>
              </w:rPr>
            </w:r>
            <w:r w:rsidRPr="008E5863">
              <w:rPr>
                <w:noProof/>
                <w:webHidden/>
              </w:rPr>
              <w:fldChar w:fldCharType="separate"/>
            </w:r>
            <w:r w:rsidRPr="008E5863">
              <w:rPr>
                <w:noProof/>
                <w:webHidden/>
              </w:rPr>
              <w:t>6</w:t>
            </w:r>
            <w:r w:rsidRPr="008E5863">
              <w:rPr>
                <w:noProof/>
                <w:webHidden/>
              </w:rPr>
              <w:fldChar w:fldCharType="end"/>
            </w:r>
          </w:hyperlink>
        </w:p>
        <w:p w:rsidRPr="008E5863" w:rsidR="00AE2927" w:rsidP="00B30B8A" w:rsidRDefault="00AE2927" w14:paraId="3CEF7FBA" w14:textId="77777777">
          <w:pPr>
            <w:pStyle w:val="TOC1"/>
            <w:jc w:val="both"/>
            <w:rPr>
              <w:rFonts w:eastAsiaTheme="minorEastAsia"/>
              <w:kern w:val="2"/>
              <w:sz w:val="24"/>
              <w:szCs w:val="24"/>
              <w:lang w:eastAsia="ca-ES"/>
              <w14:ligatures w14:val="standardContextual"/>
            </w:rPr>
          </w:pPr>
          <w:hyperlink w:history="1" w:anchor="_Toc221888586">
            <w:r w:rsidRPr="008E5863">
              <w:rPr>
                <w:rStyle w:val="Hyperlink"/>
                <w:b/>
                <w:bCs/>
              </w:rPr>
              <w:t>3.</w:t>
            </w:r>
            <w:r w:rsidRPr="008E5863">
              <w:rPr>
                <w:rFonts w:eastAsiaTheme="minorEastAsia"/>
                <w:kern w:val="2"/>
                <w:sz w:val="24"/>
                <w:szCs w:val="24"/>
                <w:lang w:eastAsia="ca-ES"/>
                <w14:ligatures w14:val="standardContextual"/>
              </w:rPr>
              <w:tab/>
            </w:r>
            <w:r w:rsidRPr="008E5863">
              <w:rPr>
                <w:rStyle w:val="Hyperlink"/>
                <w:b/>
                <w:bCs/>
              </w:rPr>
              <w:t>PLANNING &amp; RESOURCING</w:t>
            </w:r>
            <w:r w:rsidRPr="008E5863">
              <w:rPr>
                <w:webHidden/>
              </w:rPr>
              <w:tab/>
            </w:r>
            <w:r w:rsidRPr="008E5863">
              <w:rPr>
                <w:webHidden/>
              </w:rPr>
              <w:fldChar w:fldCharType="begin"/>
            </w:r>
            <w:r w:rsidRPr="008E5863">
              <w:rPr>
                <w:webHidden/>
              </w:rPr>
              <w:instrText xml:space="preserve"> PAGEREF _Toc221888586 \h </w:instrText>
            </w:r>
            <w:r w:rsidRPr="008E5863">
              <w:rPr>
                <w:webHidden/>
              </w:rPr>
            </w:r>
            <w:r w:rsidRPr="008E5863">
              <w:rPr>
                <w:webHidden/>
              </w:rPr>
              <w:fldChar w:fldCharType="separate"/>
            </w:r>
            <w:r w:rsidRPr="008E5863">
              <w:rPr>
                <w:webHidden/>
              </w:rPr>
              <w:t>7</w:t>
            </w:r>
            <w:r w:rsidRPr="008E5863">
              <w:rPr>
                <w:webHidden/>
              </w:rPr>
              <w:fldChar w:fldCharType="end"/>
            </w:r>
          </w:hyperlink>
        </w:p>
        <w:p w:rsidRPr="008E5863" w:rsidR="00AE2927" w:rsidP="00B30B8A" w:rsidRDefault="00AE2927" w14:paraId="4B03D0B8"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7">
            <w:r w:rsidRPr="008E5863">
              <w:rPr>
                <w:rStyle w:val="Hyperlink"/>
                <w:noProof/>
              </w:rPr>
              <w:t>MAIN ROLES AND RESPONSIBILITIES</w:t>
            </w:r>
            <w:r w:rsidRPr="008E5863">
              <w:rPr>
                <w:noProof/>
                <w:webHidden/>
              </w:rPr>
              <w:tab/>
            </w:r>
            <w:r w:rsidRPr="008E5863">
              <w:rPr>
                <w:noProof/>
                <w:webHidden/>
              </w:rPr>
              <w:fldChar w:fldCharType="begin"/>
            </w:r>
            <w:r w:rsidRPr="008E5863">
              <w:rPr>
                <w:noProof/>
                <w:webHidden/>
              </w:rPr>
              <w:instrText xml:space="preserve"> PAGEREF _Toc221888587 \h </w:instrText>
            </w:r>
            <w:r w:rsidRPr="008E5863">
              <w:rPr>
                <w:noProof/>
                <w:webHidden/>
              </w:rPr>
            </w:r>
            <w:r w:rsidRPr="008E5863">
              <w:rPr>
                <w:noProof/>
                <w:webHidden/>
              </w:rPr>
              <w:fldChar w:fldCharType="separate"/>
            </w:r>
            <w:r w:rsidRPr="008E5863">
              <w:rPr>
                <w:noProof/>
                <w:webHidden/>
              </w:rPr>
              <w:t>7</w:t>
            </w:r>
            <w:r w:rsidRPr="008E5863">
              <w:rPr>
                <w:noProof/>
                <w:webHidden/>
              </w:rPr>
              <w:fldChar w:fldCharType="end"/>
            </w:r>
          </w:hyperlink>
        </w:p>
        <w:p w:rsidRPr="008E5863" w:rsidR="00AE2927" w:rsidP="00B30B8A" w:rsidRDefault="00AE2927" w14:paraId="6C6B0DFD"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8">
            <w:r w:rsidRPr="008E5863">
              <w:rPr>
                <w:rStyle w:val="Hyperlink"/>
                <w:noProof/>
              </w:rPr>
              <w:t>RESOURCES PROVIDED</w:t>
            </w:r>
            <w:r w:rsidRPr="008E5863">
              <w:rPr>
                <w:noProof/>
                <w:webHidden/>
              </w:rPr>
              <w:tab/>
            </w:r>
            <w:r w:rsidRPr="008E5863">
              <w:rPr>
                <w:noProof/>
                <w:webHidden/>
              </w:rPr>
              <w:fldChar w:fldCharType="begin"/>
            </w:r>
            <w:r w:rsidRPr="008E5863">
              <w:rPr>
                <w:noProof/>
                <w:webHidden/>
              </w:rPr>
              <w:instrText xml:space="preserve"> PAGEREF _Toc221888588 \h </w:instrText>
            </w:r>
            <w:r w:rsidRPr="008E5863">
              <w:rPr>
                <w:noProof/>
                <w:webHidden/>
              </w:rPr>
            </w:r>
            <w:r w:rsidRPr="008E5863">
              <w:rPr>
                <w:noProof/>
                <w:webHidden/>
              </w:rPr>
              <w:fldChar w:fldCharType="separate"/>
            </w:r>
            <w:r w:rsidRPr="008E5863">
              <w:rPr>
                <w:noProof/>
                <w:webHidden/>
              </w:rPr>
              <w:t>7</w:t>
            </w:r>
            <w:r w:rsidRPr="008E5863">
              <w:rPr>
                <w:noProof/>
                <w:webHidden/>
              </w:rPr>
              <w:fldChar w:fldCharType="end"/>
            </w:r>
          </w:hyperlink>
        </w:p>
        <w:p w:rsidRPr="008E5863" w:rsidR="00AE2927" w:rsidP="00B30B8A" w:rsidRDefault="00AE2927" w14:paraId="6204995F"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89">
            <w:r w:rsidRPr="008E5863">
              <w:rPr>
                <w:rStyle w:val="Hyperlink"/>
                <w:noProof/>
              </w:rPr>
              <w:t>PROFESSIONAL PROFILES OF PARTICIPANTS</w:t>
            </w:r>
            <w:r w:rsidRPr="008E5863">
              <w:rPr>
                <w:noProof/>
                <w:webHidden/>
              </w:rPr>
              <w:tab/>
            </w:r>
            <w:r w:rsidRPr="008E5863">
              <w:rPr>
                <w:noProof/>
                <w:webHidden/>
              </w:rPr>
              <w:fldChar w:fldCharType="begin"/>
            </w:r>
            <w:r w:rsidRPr="008E5863">
              <w:rPr>
                <w:noProof/>
                <w:webHidden/>
              </w:rPr>
              <w:instrText xml:space="preserve"> PAGEREF _Toc221888589 \h </w:instrText>
            </w:r>
            <w:r w:rsidRPr="008E5863">
              <w:rPr>
                <w:noProof/>
                <w:webHidden/>
              </w:rPr>
            </w:r>
            <w:r w:rsidRPr="008E5863">
              <w:rPr>
                <w:noProof/>
                <w:webHidden/>
              </w:rPr>
              <w:fldChar w:fldCharType="separate"/>
            </w:r>
            <w:r w:rsidRPr="008E5863">
              <w:rPr>
                <w:noProof/>
                <w:webHidden/>
              </w:rPr>
              <w:t>8</w:t>
            </w:r>
            <w:r w:rsidRPr="008E5863">
              <w:rPr>
                <w:noProof/>
                <w:webHidden/>
              </w:rPr>
              <w:fldChar w:fldCharType="end"/>
            </w:r>
          </w:hyperlink>
        </w:p>
        <w:p w:rsidRPr="008E5863" w:rsidR="00AE2927" w:rsidP="00B30B8A" w:rsidRDefault="00AE2927" w14:paraId="657CB218" w14:textId="77777777">
          <w:pPr>
            <w:pStyle w:val="TOC1"/>
            <w:jc w:val="both"/>
            <w:rPr>
              <w:rFonts w:eastAsiaTheme="minorEastAsia"/>
              <w:kern w:val="2"/>
              <w:sz w:val="24"/>
              <w:szCs w:val="24"/>
              <w:lang w:eastAsia="ca-ES"/>
              <w14:ligatures w14:val="standardContextual"/>
            </w:rPr>
          </w:pPr>
          <w:hyperlink w:history="1" w:anchor="_Toc221888590">
            <w:r w:rsidRPr="008E5863">
              <w:rPr>
                <w:rStyle w:val="Hyperlink"/>
              </w:rPr>
              <w:t>4.</w:t>
            </w:r>
            <w:r w:rsidRPr="008E5863">
              <w:rPr>
                <w:rFonts w:eastAsiaTheme="minorEastAsia"/>
                <w:kern w:val="2"/>
                <w:sz w:val="24"/>
                <w:szCs w:val="24"/>
                <w:lang w:eastAsia="ca-ES"/>
                <w14:ligatures w14:val="standardContextual"/>
              </w:rPr>
              <w:tab/>
            </w:r>
            <w:r w:rsidRPr="008E5863">
              <w:rPr>
                <w:rStyle w:val="Hyperlink"/>
                <w:b/>
              </w:rPr>
              <w:t>METHODOLOGY</w:t>
            </w:r>
            <w:r w:rsidRPr="008E5863">
              <w:rPr>
                <w:webHidden/>
              </w:rPr>
              <w:tab/>
            </w:r>
            <w:r w:rsidRPr="008E5863">
              <w:rPr>
                <w:webHidden/>
              </w:rPr>
              <w:fldChar w:fldCharType="begin"/>
            </w:r>
            <w:r w:rsidRPr="008E5863">
              <w:rPr>
                <w:webHidden/>
              </w:rPr>
              <w:instrText xml:space="preserve"> PAGEREF _Toc221888590 \h </w:instrText>
            </w:r>
            <w:r w:rsidRPr="008E5863">
              <w:rPr>
                <w:webHidden/>
              </w:rPr>
            </w:r>
            <w:r w:rsidRPr="008E5863">
              <w:rPr>
                <w:webHidden/>
              </w:rPr>
              <w:fldChar w:fldCharType="separate"/>
            </w:r>
            <w:r w:rsidRPr="008E5863">
              <w:rPr>
                <w:webHidden/>
              </w:rPr>
              <w:t>8</w:t>
            </w:r>
            <w:r w:rsidRPr="008E5863">
              <w:rPr>
                <w:webHidden/>
              </w:rPr>
              <w:fldChar w:fldCharType="end"/>
            </w:r>
          </w:hyperlink>
        </w:p>
        <w:p w:rsidRPr="008E5863" w:rsidR="00AE2927" w:rsidP="00B30B8A" w:rsidRDefault="00AE2927" w14:paraId="7BC921B9" w14:textId="77777777">
          <w:pPr>
            <w:pStyle w:val="TOC3"/>
            <w:jc w:val="both"/>
            <w:rPr>
              <w:rFonts w:eastAsiaTheme="minorEastAsia"/>
              <w:b w:val="0"/>
              <w:bCs w:val="0"/>
              <w:kern w:val="2"/>
              <w:sz w:val="24"/>
              <w:szCs w:val="24"/>
              <w:lang w:eastAsia="ca-ES"/>
              <w14:ligatures w14:val="standardContextual"/>
            </w:rPr>
          </w:pPr>
          <w:hyperlink w:history="1" w:anchor="_Toc221888591">
            <w:r w:rsidRPr="008E5863">
              <w:rPr>
                <w:rStyle w:val="Hyperlink"/>
                <w:b w:val="0"/>
                <w:bCs w:val="0"/>
              </w:rPr>
              <w:t>PHASE 1. ENGAGEMENT AND JOINT PLANNING</w:t>
            </w:r>
            <w:r w:rsidRPr="008E5863">
              <w:rPr>
                <w:b w:val="0"/>
                <w:bCs w:val="0"/>
                <w:webHidden/>
              </w:rPr>
              <w:tab/>
            </w:r>
            <w:r w:rsidRPr="008E5863">
              <w:rPr>
                <w:b w:val="0"/>
                <w:bCs w:val="0"/>
                <w:webHidden/>
              </w:rPr>
              <w:fldChar w:fldCharType="begin"/>
            </w:r>
            <w:r w:rsidRPr="008E5863">
              <w:rPr>
                <w:b w:val="0"/>
                <w:bCs w:val="0"/>
                <w:webHidden/>
              </w:rPr>
              <w:instrText xml:space="preserve"> PAGEREF _Toc221888591 \h </w:instrText>
            </w:r>
            <w:r w:rsidRPr="008E5863">
              <w:rPr>
                <w:b w:val="0"/>
                <w:bCs w:val="0"/>
                <w:webHidden/>
              </w:rPr>
            </w:r>
            <w:r w:rsidRPr="008E5863">
              <w:rPr>
                <w:b w:val="0"/>
                <w:bCs w:val="0"/>
                <w:webHidden/>
              </w:rPr>
              <w:fldChar w:fldCharType="separate"/>
            </w:r>
            <w:r w:rsidRPr="008E5863">
              <w:rPr>
                <w:b w:val="0"/>
                <w:bCs w:val="0"/>
                <w:webHidden/>
              </w:rPr>
              <w:t>11</w:t>
            </w:r>
            <w:r w:rsidRPr="008E5863">
              <w:rPr>
                <w:b w:val="0"/>
                <w:bCs w:val="0"/>
                <w:webHidden/>
              </w:rPr>
              <w:fldChar w:fldCharType="end"/>
            </w:r>
          </w:hyperlink>
        </w:p>
        <w:p w:rsidRPr="008E5863" w:rsidR="00AE2927" w:rsidP="00B30B8A" w:rsidRDefault="00AE2927" w14:paraId="6E1FC2B2" w14:textId="77777777">
          <w:pPr>
            <w:pStyle w:val="TOC3"/>
            <w:jc w:val="both"/>
            <w:rPr>
              <w:rFonts w:eastAsiaTheme="minorEastAsia"/>
              <w:b w:val="0"/>
              <w:bCs w:val="0"/>
              <w:kern w:val="2"/>
              <w:sz w:val="24"/>
              <w:szCs w:val="24"/>
              <w:lang w:eastAsia="ca-ES"/>
              <w14:ligatures w14:val="standardContextual"/>
            </w:rPr>
          </w:pPr>
          <w:r w:rsidRPr="008E5863">
            <w:rPr>
              <w:b w:val="0"/>
              <w:bCs w:val="0"/>
            </w:rPr>
            <w:t>PHASE 2. IMPLEMENTATION AND MONITORING</w:t>
          </w:r>
          <w:hyperlink w:history="1" w:anchor="_Toc221888592">
            <w:r w:rsidRPr="008E5863">
              <w:rPr>
                <w:b w:val="0"/>
                <w:bCs w:val="0"/>
                <w:webHidden/>
              </w:rPr>
              <w:tab/>
            </w:r>
            <w:r w:rsidRPr="008E5863">
              <w:rPr>
                <w:b w:val="0"/>
                <w:bCs w:val="0"/>
                <w:webHidden/>
              </w:rPr>
              <w:fldChar w:fldCharType="begin"/>
            </w:r>
            <w:r w:rsidRPr="008E5863">
              <w:rPr>
                <w:b w:val="0"/>
                <w:bCs w:val="0"/>
                <w:webHidden/>
              </w:rPr>
              <w:instrText xml:space="preserve"> PAGEREF _Toc221888592 \h </w:instrText>
            </w:r>
            <w:r w:rsidRPr="008E5863">
              <w:rPr>
                <w:b w:val="0"/>
                <w:bCs w:val="0"/>
                <w:webHidden/>
              </w:rPr>
            </w:r>
            <w:r w:rsidRPr="008E5863">
              <w:rPr>
                <w:b w:val="0"/>
                <w:bCs w:val="0"/>
                <w:webHidden/>
              </w:rPr>
              <w:fldChar w:fldCharType="separate"/>
            </w:r>
            <w:r w:rsidRPr="008E5863">
              <w:rPr>
                <w:b w:val="0"/>
                <w:bCs w:val="0"/>
                <w:webHidden/>
              </w:rPr>
              <w:t>11</w:t>
            </w:r>
            <w:r w:rsidRPr="008E5863">
              <w:rPr>
                <w:b w:val="0"/>
                <w:bCs w:val="0"/>
                <w:webHidden/>
              </w:rPr>
              <w:fldChar w:fldCharType="end"/>
            </w:r>
          </w:hyperlink>
        </w:p>
        <w:p w:rsidRPr="008E5863" w:rsidR="00AE2927" w:rsidP="00B30B8A" w:rsidRDefault="00AE2927" w14:paraId="537D16AE" w14:textId="77777777">
          <w:pPr>
            <w:pStyle w:val="TOC2"/>
            <w:tabs>
              <w:tab w:val="right" w:leader="dot" w:pos="9062"/>
            </w:tabs>
            <w:ind w:left="0"/>
            <w:jc w:val="both"/>
            <w:rPr>
              <w:rFonts w:eastAsiaTheme="minorEastAsia"/>
              <w:noProof/>
              <w:kern w:val="2"/>
              <w:sz w:val="24"/>
              <w:szCs w:val="24"/>
              <w:lang w:eastAsia="ca-ES"/>
              <w14:ligatures w14:val="standardContextual"/>
            </w:rPr>
          </w:pPr>
          <w:hyperlink w:history="1" w:anchor="_Toc221888593">
            <w:r w:rsidRPr="008E5863">
              <w:rPr>
                <w:rStyle w:val="Hyperlink"/>
                <w:noProof/>
              </w:rPr>
              <w:t>PHASE 3. CONSOLIDATION &amp; CLOSURE</w:t>
            </w:r>
            <w:r w:rsidRPr="008E5863">
              <w:rPr>
                <w:noProof/>
                <w:webHidden/>
              </w:rPr>
              <w:tab/>
            </w:r>
            <w:r w:rsidRPr="008E5863">
              <w:rPr>
                <w:noProof/>
                <w:webHidden/>
              </w:rPr>
              <w:fldChar w:fldCharType="begin"/>
            </w:r>
            <w:r w:rsidRPr="008E5863">
              <w:rPr>
                <w:noProof/>
                <w:webHidden/>
              </w:rPr>
              <w:instrText xml:space="preserve"> PAGEREF _Toc221888593 \h </w:instrText>
            </w:r>
            <w:r w:rsidRPr="008E5863">
              <w:rPr>
                <w:noProof/>
                <w:webHidden/>
              </w:rPr>
            </w:r>
            <w:r w:rsidRPr="008E5863">
              <w:rPr>
                <w:noProof/>
                <w:webHidden/>
              </w:rPr>
              <w:fldChar w:fldCharType="separate"/>
            </w:r>
            <w:r w:rsidRPr="008E5863">
              <w:rPr>
                <w:noProof/>
                <w:webHidden/>
              </w:rPr>
              <w:t>14</w:t>
            </w:r>
            <w:r w:rsidRPr="008E5863">
              <w:rPr>
                <w:noProof/>
                <w:webHidden/>
              </w:rPr>
              <w:fldChar w:fldCharType="end"/>
            </w:r>
          </w:hyperlink>
        </w:p>
        <w:p w:rsidRPr="008E5863" w:rsidR="00AE2927" w:rsidP="00B30B8A" w:rsidRDefault="00AE2927" w14:paraId="00DC0055" w14:textId="77777777">
          <w:pPr>
            <w:pStyle w:val="TOC1"/>
            <w:jc w:val="both"/>
            <w:rPr>
              <w:rFonts w:eastAsiaTheme="minorEastAsia"/>
              <w:kern w:val="2"/>
              <w:sz w:val="24"/>
              <w:szCs w:val="24"/>
              <w:lang w:eastAsia="ca-ES"/>
              <w14:ligatures w14:val="standardContextual"/>
            </w:rPr>
          </w:pPr>
          <w:hyperlink w:history="1" w:anchor="_Toc221888594">
            <w:r w:rsidRPr="008E5863">
              <w:rPr>
                <w:rStyle w:val="Hyperlink"/>
              </w:rPr>
              <w:t>5.</w:t>
            </w:r>
            <w:r w:rsidRPr="008E5863">
              <w:rPr>
                <w:rFonts w:eastAsiaTheme="minorEastAsia"/>
                <w:kern w:val="2"/>
                <w:sz w:val="24"/>
                <w:szCs w:val="24"/>
                <w:lang w:eastAsia="ca-ES"/>
                <w14:ligatures w14:val="standardContextual"/>
              </w:rPr>
              <w:tab/>
            </w:r>
            <w:r w:rsidRPr="008E5863">
              <w:rPr>
                <w:rStyle w:val="Hyperlink"/>
              </w:rPr>
              <w:t>EVALUATION AND CONSOLIDATION OF THE PAIRING PROGRAMME</w:t>
            </w:r>
            <w:r w:rsidRPr="008E5863">
              <w:rPr>
                <w:webHidden/>
              </w:rPr>
              <w:tab/>
            </w:r>
            <w:r w:rsidRPr="008E5863">
              <w:rPr>
                <w:webHidden/>
              </w:rPr>
              <w:fldChar w:fldCharType="begin"/>
            </w:r>
            <w:r w:rsidRPr="008E5863">
              <w:rPr>
                <w:webHidden/>
              </w:rPr>
              <w:instrText xml:space="preserve"> PAGEREF _Toc221888594 \h </w:instrText>
            </w:r>
            <w:r w:rsidRPr="008E5863">
              <w:rPr>
                <w:webHidden/>
              </w:rPr>
            </w:r>
            <w:r w:rsidRPr="008E5863">
              <w:rPr>
                <w:webHidden/>
              </w:rPr>
              <w:fldChar w:fldCharType="separate"/>
            </w:r>
            <w:r w:rsidRPr="008E5863">
              <w:rPr>
                <w:webHidden/>
              </w:rPr>
              <w:t>16</w:t>
            </w:r>
            <w:r w:rsidRPr="008E5863">
              <w:rPr>
                <w:webHidden/>
              </w:rPr>
              <w:fldChar w:fldCharType="end"/>
            </w:r>
          </w:hyperlink>
        </w:p>
        <w:p w:rsidRPr="008E5863" w:rsidR="00AE2927" w:rsidP="00B30B8A" w:rsidRDefault="00AE2927" w14:paraId="13057EAB" w14:textId="77777777">
          <w:pPr>
            <w:pStyle w:val="TOC1"/>
            <w:jc w:val="both"/>
            <w:rPr>
              <w:rFonts w:eastAsiaTheme="minorEastAsia"/>
              <w:kern w:val="2"/>
              <w:sz w:val="24"/>
              <w:szCs w:val="24"/>
              <w:lang w:eastAsia="ca-ES"/>
              <w14:ligatures w14:val="standardContextual"/>
            </w:rPr>
          </w:pPr>
          <w:hyperlink w:history="1" w:anchor="_Toc221888595">
            <w:r w:rsidRPr="008E5863">
              <w:rPr>
                <w:rStyle w:val="Hyperlink"/>
              </w:rPr>
              <w:t>6.</w:t>
            </w:r>
            <w:r w:rsidRPr="008E5863">
              <w:rPr>
                <w:rFonts w:eastAsiaTheme="minorEastAsia"/>
                <w:kern w:val="2"/>
                <w:sz w:val="24"/>
                <w:szCs w:val="24"/>
                <w:lang w:eastAsia="ca-ES"/>
                <w14:ligatures w14:val="standardContextual"/>
              </w:rPr>
              <w:tab/>
            </w:r>
            <w:r w:rsidRPr="008E5863">
              <w:rPr>
                <w:rStyle w:val="Hyperlink"/>
              </w:rPr>
              <w:t>EXPECTED OUTCOMES</w:t>
            </w:r>
            <w:r w:rsidRPr="008E5863">
              <w:rPr>
                <w:webHidden/>
              </w:rPr>
              <w:tab/>
            </w:r>
            <w:r w:rsidRPr="008E5863">
              <w:rPr>
                <w:webHidden/>
              </w:rPr>
              <w:fldChar w:fldCharType="begin"/>
            </w:r>
            <w:r w:rsidRPr="008E5863">
              <w:rPr>
                <w:webHidden/>
              </w:rPr>
              <w:instrText xml:space="preserve"> PAGEREF _Toc221888595 \h </w:instrText>
            </w:r>
            <w:r w:rsidRPr="008E5863">
              <w:rPr>
                <w:webHidden/>
              </w:rPr>
            </w:r>
            <w:r w:rsidRPr="008E5863">
              <w:rPr>
                <w:webHidden/>
              </w:rPr>
              <w:fldChar w:fldCharType="separate"/>
            </w:r>
            <w:r w:rsidRPr="008E5863">
              <w:rPr>
                <w:webHidden/>
              </w:rPr>
              <w:t>16</w:t>
            </w:r>
            <w:r w:rsidRPr="008E5863">
              <w:rPr>
                <w:webHidden/>
              </w:rPr>
              <w:fldChar w:fldCharType="end"/>
            </w:r>
          </w:hyperlink>
        </w:p>
        <w:p w:rsidRPr="008E5863" w:rsidR="00AE2927" w:rsidP="00B30B8A" w:rsidRDefault="00AE2927" w14:paraId="54D92C08" w14:textId="77777777">
          <w:pPr>
            <w:jc w:val="both"/>
            <w:rPr>
              <w:b/>
            </w:rPr>
          </w:pPr>
          <w:r w:rsidRPr="008E5863">
            <w:rPr>
              <w:b/>
              <w:bCs/>
            </w:rPr>
            <w:fldChar w:fldCharType="end"/>
          </w:r>
        </w:p>
      </w:sdtContent>
    </w:sdt>
    <w:p w:rsidRPr="008E5863" w:rsidR="00AE2927" w:rsidP="00B30B8A" w:rsidRDefault="00AE2927" w14:paraId="2A7AFFF1" w14:textId="77777777">
      <w:pPr>
        <w:jc w:val="both"/>
        <w:rPr>
          <w:b/>
        </w:rPr>
      </w:pPr>
      <w:r w:rsidRPr="008E5863">
        <w:rPr>
          <w:b/>
        </w:rPr>
        <w:br w:type="page"/>
      </w:r>
    </w:p>
    <w:p w:rsidRPr="008E5863" w:rsidR="00AE2927" w:rsidP="00B30B8A" w:rsidRDefault="00AE2927" w14:paraId="4BB99837" w14:textId="77777777">
      <w:pPr>
        <w:pStyle w:val="Heading1"/>
        <w:jc w:val="both"/>
        <w:rPr>
          <w:rFonts w:ascii="Parkinsans" w:hAnsi="Parkinsans"/>
        </w:rPr>
      </w:pPr>
      <w:bookmarkStart w:name="_Toc221888577" w:id="0"/>
      <w:r w:rsidRPr="008E5863">
        <w:rPr>
          <w:rFonts w:ascii="Parkinsans" w:hAnsi="Parkinsans"/>
        </w:rPr>
        <w:t>PRE-READS</w:t>
      </w:r>
      <w:bookmarkEnd w:id="0"/>
    </w:p>
    <w:p w:rsidRPr="008E5863" w:rsidR="00AE2927" w:rsidP="00B30B8A" w:rsidRDefault="00AE2927" w14:paraId="782C9A8F" w14:textId="77777777">
      <w:pPr>
        <w:pStyle w:val="Heading2"/>
        <w:jc w:val="both"/>
        <w:rPr>
          <w:rFonts w:ascii="Parkinsans" w:hAnsi="Parkinsans"/>
        </w:rPr>
      </w:pPr>
      <w:bookmarkStart w:name="_Toc221888578" w:id="1"/>
      <w:r w:rsidRPr="008E5863">
        <w:rPr>
          <w:rFonts w:ascii="Parkinsans" w:hAnsi="Parkinsans"/>
        </w:rPr>
        <w:t>PURPOSE OF THE DOCUMENT</w:t>
      </w:r>
      <w:bookmarkEnd w:id="1"/>
    </w:p>
    <w:p w:rsidRPr="008E5863" w:rsidR="00AE2927" w:rsidP="00B30B8A" w:rsidRDefault="00AE2927" w14:paraId="3E4130B7" w14:textId="77777777">
      <w:pPr>
        <w:jc w:val="both"/>
        <w:rPr>
          <w:rFonts w:eastAsia="Calibri" w:cs="Calibri"/>
          <w:sz w:val="18"/>
          <w:szCs w:val="18"/>
        </w:rPr>
      </w:pPr>
      <w:r w:rsidRPr="008E5863">
        <w:rPr>
          <w:rFonts w:eastAsia="Calibri" w:cs="Calibri"/>
          <w:sz w:val="18"/>
          <w:szCs w:val="18"/>
        </w:rPr>
        <w:t>This document provides a detailed protocol for implementing the WP6 Pairing Programme and serves as a practical reference primarily for CCC Coordinators. It clarifies the scope, roles and key steps, as well as the expected deliverables and monitoring to support consistent delivery. While intentionally detailed, it is designed as a set of implementation keys and will be adapted as needed once concrete matchings are confirmed, to reflect centres’ contexts and priorities.</w:t>
      </w:r>
    </w:p>
    <w:p w:rsidRPr="008E5863" w:rsidR="00AE2927" w:rsidP="00B30B8A" w:rsidRDefault="00AE2927" w14:paraId="65F69F2A" w14:textId="77777777">
      <w:pPr>
        <w:jc w:val="both"/>
        <w:rPr>
          <w:rFonts w:eastAsia="Calibri" w:cs="Calibri"/>
          <w:sz w:val="18"/>
          <w:szCs w:val="18"/>
        </w:rPr>
      </w:pPr>
    </w:p>
    <w:p w:rsidRPr="008E5863" w:rsidR="00AE2927" w:rsidP="00B30B8A" w:rsidRDefault="00AE2927" w14:paraId="4145016C" w14:textId="77777777">
      <w:pPr>
        <w:pStyle w:val="Heading2"/>
        <w:jc w:val="both"/>
        <w:rPr>
          <w:rFonts w:ascii="Parkinsans" w:hAnsi="Parkinsans"/>
        </w:rPr>
      </w:pPr>
      <w:bookmarkStart w:name="_Toc221888579" w:id="2"/>
      <w:r w:rsidRPr="008E5863">
        <w:rPr>
          <w:rFonts w:ascii="Parkinsans" w:hAnsi="Parkinsans"/>
        </w:rPr>
        <w:t>THE CAPACITY BUILDING SYSTEM</w:t>
      </w:r>
      <w:bookmarkEnd w:id="2"/>
    </w:p>
    <w:p w:rsidRPr="008E5863" w:rsidR="00AE2927" w:rsidP="00B30B8A" w:rsidRDefault="00AE2927" w14:paraId="34E80C8C" w14:textId="77777777">
      <w:pPr>
        <w:jc w:val="both"/>
        <w:rPr>
          <w:sz w:val="18"/>
          <w:szCs w:val="18"/>
        </w:rPr>
      </w:pPr>
      <w:r w:rsidRPr="008E5863">
        <w:rPr>
          <w:sz w:val="18"/>
          <w:szCs w:val="18"/>
        </w:rPr>
        <w:t xml:space="preserve">The Capacity-Building approach developed within the EUnetCCC JA follows an integrated model combining personalised support, peer-to-peer exchange, and structured tools. All activities—site visits, workshops, digital resources, and centre-to-centre support—are tailored to the specific needs of Aspiring centres, as identified through common diagnostic instruments such as the Maturity Model and Readiness Checklist (both defined in the following section). </w:t>
      </w:r>
    </w:p>
    <w:p w:rsidRPr="008E5863" w:rsidR="00AE2927" w:rsidP="00B30B8A" w:rsidRDefault="00AE2927" w14:paraId="453630A0" w14:textId="77777777">
      <w:pPr>
        <w:jc w:val="both"/>
        <w:rPr>
          <w:sz w:val="18"/>
          <w:szCs w:val="18"/>
        </w:rPr>
      </w:pPr>
      <w:r w:rsidRPr="008E5863">
        <w:rPr>
          <w:sz w:val="18"/>
          <w:szCs w:val="18"/>
        </w:rPr>
        <w:t>The objective with the system is to strengthen institutional capacities and support progress toward EUCCC certification by promoting the adoption of standards. This modular approach blends thematic sessions, guidance, and collective learning, while ensuring continuous quality improvement’ monitoring and the integration of best practices across the network (</w:t>
      </w:r>
      <w:r w:rsidRPr="008E5863">
        <w:rPr>
          <w:sz w:val="18"/>
          <w:szCs w:val="18"/>
        </w:rPr>
        <w:fldChar w:fldCharType="begin"/>
      </w:r>
      <w:r w:rsidRPr="008E5863">
        <w:rPr>
          <w:sz w:val="18"/>
          <w:szCs w:val="18"/>
        </w:rPr>
        <w:instrText xml:space="preserve"> REF _Ref204608147 \h  \* MERGEFORMAT </w:instrText>
      </w:r>
      <w:r w:rsidRPr="008E5863">
        <w:rPr>
          <w:sz w:val="18"/>
          <w:szCs w:val="18"/>
        </w:rPr>
      </w:r>
      <w:r w:rsidRPr="008E5863">
        <w:rPr>
          <w:sz w:val="18"/>
          <w:szCs w:val="18"/>
        </w:rPr>
        <w:fldChar w:fldCharType="separate"/>
      </w:r>
      <w:r w:rsidRPr="008E5863">
        <w:rPr>
          <w:sz w:val="18"/>
          <w:szCs w:val="18"/>
        </w:rPr>
        <w:t>Figure 1</w:t>
      </w:r>
      <w:r w:rsidRPr="008E5863">
        <w:rPr>
          <w:sz w:val="18"/>
          <w:szCs w:val="18"/>
        </w:rPr>
        <w:fldChar w:fldCharType="end"/>
      </w:r>
      <w:r w:rsidRPr="008E5863">
        <w:rPr>
          <w:sz w:val="18"/>
          <w:szCs w:val="18"/>
        </w:rPr>
        <w:t>).</w:t>
      </w:r>
    </w:p>
    <w:p w:rsidRPr="008E5863" w:rsidR="00AE2927" w:rsidP="00B30B8A" w:rsidRDefault="00AE2927" w14:paraId="4AF434D4" w14:textId="77777777">
      <w:pPr>
        <w:pStyle w:val="Caption"/>
        <w:jc w:val="both"/>
      </w:pPr>
      <w:r w:rsidRPr="008E5863">
        <w:rPr>
          <w:noProof/>
        </w:rPr>
        <w:drawing>
          <wp:anchor distT="0" distB="0" distL="114300" distR="114300" simplePos="0" relativeHeight="251654656" behindDoc="0" locked="0" layoutInCell="1" allowOverlap="1" wp14:anchorId="37E79A5C" wp14:editId="4B19963C">
            <wp:simplePos x="0" y="0"/>
            <wp:positionH relativeFrom="margin">
              <wp:align>center</wp:align>
            </wp:positionH>
            <wp:positionV relativeFrom="paragraph">
              <wp:posOffset>184741</wp:posOffset>
            </wp:positionV>
            <wp:extent cx="7144634" cy="2762250"/>
            <wp:effectExtent l="0" t="0" r="0" b="0"/>
            <wp:wrapNone/>
            <wp:docPr id="1841114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1449" name="Image 2"/>
                    <pic:cNvPicPr>
                      <a:picLocks noChangeAspect="1" noChangeArrowheads="1"/>
                    </pic:cNvPicPr>
                  </pic:nvPicPr>
                  <pic:blipFill>
                    <a:blip r:embed="rId11">
                      <a:extLst>
                        <a:ext uri="{96DAC541-7B7A-43D3-8B79-37D633B846F1}">
                          <asvg:svgBlip xmlns:asvg="http://schemas.microsoft.com/office/drawing/2016/SVG/main" r:embed="rId12"/>
                        </a:ext>
                      </a:extLst>
                    </a:blip>
                    <a:srcRect/>
                    <a:stretch>
                      <a:fillRect/>
                    </a:stretch>
                  </pic:blipFill>
                  <pic:spPr bwMode="auto">
                    <a:xfrm>
                      <a:off x="0" y="0"/>
                      <a:ext cx="7144634" cy="2762250"/>
                    </a:xfrm>
                    <a:prstGeom prst="rect">
                      <a:avLst/>
                    </a:prstGeom>
                  </pic:spPr>
                </pic:pic>
              </a:graphicData>
            </a:graphic>
            <wp14:sizeRelH relativeFrom="page">
              <wp14:pctWidth>0</wp14:pctWidth>
            </wp14:sizeRelH>
            <wp14:sizeRelV relativeFrom="page">
              <wp14:pctHeight>0</wp14:pctHeight>
            </wp14:sizeRelV>
          </wp:anchor>
        </w:drawing>
      </w:r>
    </w:p>
    <w:p w:rsidRPr="008E5863" w:rsidR="00AE2927" w:rsidP="00B30B8A" w:rsidRDefault="00AE2927" w14:paraId="159B8687" w14:textId="77777777">
      <w:pPr>
        <w:pStyle w:val="Caption"/>
        <w:jc w:val="both"/>
      </w:pPr>
    </w:p>
    <w:p w:rsidRPr="008E5863" w:rsidR="00AE2927" w:rsidP="00B30B8A" w:rsidRDefault="00AE2927" w14:paraId="0A84B6E6" w14:textId="77777777">
      <w:pPr>
        <w:pStyle w:val="Caption"/>
        <w:jc w:val="both"/>
      </w:pPr>
    </w:p>
    <w:p w:rsidRPr="008E5863" w:rsidR="00AE2927" w:rsidP="00B30B8A" w:rsidRDefault="00AE2927" w14:paraId="20693E78" w14:textId="77777777">
      <w:pPr>
        <w:pStyle w:val="Caption"/>
        <w:jc w:val="both"/>
      </w:pPr>
    </w:p>
    <w:p w:rsidRPr="008E5863" w:rsidR="00AE2927" w:rsidP="00B30B8A" w:rsidRDefault="00AE2927" w14:paraId="008E3BD1" w14:textId="77777777">
      <w:pPr>
        <w:pStyle w:val="Caption"/>
        <w:jc w:val="both"/>
      </w:pPr>
    </w:p>
    <w:p w:rsidRPr="008E5863" w:rsidR="00AE2927" w:rsidP="00B30B8A" w:rsidRDefault="00AE2927" w14:paraId="6B997992" w14:textId="77777777">
      <w:pPr>
        <w:pStyle w:val="Caption"/>
        <w:jc w:val="both"/>
      </w:pPr>
    </w:p>
    <w:p w:rsidRPr="008E5863" w:rsidR="00AE2927" w:rsidP="00B30B8A" w:rsidRDefault="00AE2927" w14:paraId="79D9BC2A" w14:textId="77777777">
      <w:pPr>
        <w:pStyle w:val="Caption"/>
        <w:jc w:val="both"/>
      </w:pPr>
    </w:p>
    <w:p w:rsidRPr="008E5863" w:rsidR="00AE2927" w:rsidP="00B30B8A" w:rsidRDefault="00AE2927" w14:paraId="311492D1" w14:textId="77777777">
      <w:pPr>
        <w:pStyle w:val="Caption"/>
        <w:jc w:val="both"/>
      </w:pPr>
    </w:p>
    <w:p w:rsidRPr="008E5863" w:rsidR="00AE2927" w:rsidP="00B30B8A" w:rsidRDefault="00AE2927" w14:paraId="7D5123A1" w14:textId="77777777">
      <w:pPr>
        <w:pStyle w:val="Caption"/>
        <w:jc w:val="both"/>
      </w:pPr>
    </w:p>
    <w:p w:rsidRPr="008E5863" w:rsidR="00AE2927" w:rsidP="00B30B8A" w:rsidRDefault="00AE2927" w14:paraId="2CD0D12C" w14:textId="77777777">
      <w:pPr>
        <w:pStyle w:val="Caption"/>
        <w:jc w:val="both"/>
      </w:pPr>
    </w:p>
    <w:p w:rsidRPr="008E5863" w:rsidR="00AE2927" w:rsidP="00B30B8A" w:rsidRDefault="00AE2927" w14:paraId="61F55E39" w14:textId="77777777">
      <w:pPr>
        <w:pStyle w:val="Caption"/>
        <w:jc w:val="both"/>
      </w:pPr>
    </w:p>
    <w:p w:rsidRPr="008E5863" w:rsidR="00AE2927" w:rsidP="00B30B8A" w:rsidRDefault="00AE2927" w14:paraId="1D2C975C" w14:textId="77777777">
      <w:pPr>
        <w:pStyle w:val="Caption"/>
        <w:jc w:val="both"/>
      </w:pPr>
      <w:bookmarkStart w:name="_Ref204608147" w:id="3"/>
      <w:r w:rsidRPr="008E5863">
        <w:t xml:space="preserve">Figure </w:t>
      </w:r>
      <w:r w:rsidRPr="008E5863">
        <w:fldChar w:fldCharType="begin"/>
      </w:r>
      <w:r w:rsidRPr="008E5863">
        <w:instrText xml:space="preserve"> SEQ Figure \* ARABIC </w:instrText>
      </w:r>
      <w:r w:rsidRPr="008E5863">
        <w:fldChar w:fldCharType="separate"/>
      </w:r>
      <w:r w:rsidRPr="008E5863">
        <w:t>1</w:t>
      </w:r>
      <w:r w:rsidRPr="008E5863">
        <w:fldChar w:fldCharType="end"/>
      </w:r>
      <w:bookmarkEnd w:id="3"/>
      <w:r w:rsidRPr="008E5863">
        <w:t>. Capacity Building activities</w:t>
      </w:r>
    </w:p>
    <w:p w:rsidRPr="008E5863" w:rsidR="00AE2927" w:rsidP="00B30B8A" w:rsidRDefault="00AE2927" w14:paraId="52B7786A" w14:textId="77777777">
      <w:pPr>
        <w:pStyle w:val="Heading2"/>
        <w:jc w:val="both"/>
        <w:rPr>
          <w:rFonts w:ascii="Parkinsans" w:hAnsi="Parkinsans"/>
          <w:color w:val="1F4E79" w:themeColor="accent1" w:themeShade="80"/>
          <w:sz w:val="24"/>
          <w:szCs w:val="24"/>
        </w:rPr>
      </w:pPr>
      <w:r w:rsidRPr="008E5863">
        <w:rPr>
          <w:rFonts w:ascii="Parkinsans" w:hAnsi="Parkinsans"/>
        </w:rPr>
        <w:br w:type="page"/>
      </w:r>
      <w:bookmarkStart w:name="_Toc221888580" w:id="4"/>
      <w:r w:rsidRPr="008E5863">
        <w:rPr>
          <w:rFonts w:ascii="Parkinsans" w:hAnsi="Parkinsans"/>
        </w:rPr>
        <w:t>DEFINITIONS</w:t>
      </w:r>
      <w:bookmarkEnd w:id="4"/>
    </w:p>
    <w:p w:rsidRPr="008E5863" w:rsidR="00AE2927" w:rsidP="00B30B8A" w:rsidRDefault="00AE2927" w14:paraId="29A6E302" w14:textId="77777777">
      <w:pPr>
        <w:jc w:val="both"/>
        <w:rPr>
          <w:sz w:val="18"/>
          <w:szCs w:val="18"/>
        </w:rPr>
      </w:pPr>
      <w:r w:rsidRPr="008E5863">
        <w:rPr>
          <w:b/>
          <w:sz w:val="18"/>
          <w:szCs w:val="18"/>
        </w:rPr>
        <w:t>Capacity Building Group (CBG)</w:t>
      </w:r>
      <w:r w:rsidRPr="008E5863">
        <w:rPr>
          <w:sz w:val="18"/>
          <w:szCs w:val="18"/>
        </w:rPr>
        <w:t>: Representatives of WP6 providing a liaison between Aspiring CCCs and CCC Coordinators to ensure communication and development of activities during the programme.</w:t>
      </w:r>
    </w:p>
    <w:p w:rsidRPr="008E5863" w:rsidR="00AE2927" w:rsidP="00B30B8A" w:rsidRDefault="00AE2927" w14:paraId="025F9B19" w14:textId="77777777">
      <w:pPr>
        <w:jc w:val="both"/>
        <w:rPr>
          <w:sz w:val="18"/>
          <w:szCs w:val="18"/>
          <w:lang w:eastAsia="fr-FR"/>
        </w:rPr>
      </w:pPr>
      <w:r w:rsidRPr="008E5863">
        <w:rPr>
          <w:b/>
          <w:sz w:val="18"/>
          <w:szCs w:val="18"/>
          <w:lang w:eastAsia="fr-FR"/>
        </w:rPr>
        <w:t>Facilitator of the CBG</w:t>
      </w:r>
      <w:r w:rsidRPr="008E5863">
        <w:rPr>
          <w:sz w:val="18"/>
          <w:szCs w:val="18"/>
          <w:lang w:eastAsia="fr-FR"/>
        </w:rPr>
        <w:t xml:space="preserve">: Representative of the CBG supporting the overall pairing experience (e.g., optimising collaboration, attending the onsite visit), from diagnostic to closure. Operational arm of the CBG, it aims as supporting the CCC Coordinators in providing support to the overall process.  </w:t>
      </w:r>
    </w:p>
    <w:p w:rsidRPr="008E5863" w:rsidR="00AE2927" w:rsidP="00B30B8A" w:rsidRDefault="00AE2927" w14:paraId="28CDB99E" w14:textId="77777777">
      <w:pPr>
        <w:jc w:val="both"/>
        <w:rPr>
          <w:sz w:val="18"/>
          <w:szCs w:val="18"/>
        </w:rPr>
      </w:pPr>
      <w:r w:rsidRPr="008E5863">
        <w:rPr>
          <w:b/>
          <w:sz w:val="18"/>
          <w:szCs w:val="18"/>
        </w:rPr>
        <w:t>CCC Coordinators</w:t>
      </w:r>
      <w:r w:rsidRPr="008E5863">
        <w:rPr>
          <w:sz w:val="18"/>
          <w:szCs w:val="18"/>
        </w:rPr>
        <w:t>: Certified Comprehensive Cancer Centres designated as reference institutions for one of the seven EUCCC domains. They act as both content experts and leaders of peer learning within the capacity-building system.</w:t>
      </w:r>
    </w:p>
    <w:p w:rsidRPr="008E5863" w:rsidR="00AE2927" w:rsidP="00B30B8A" w:rsidRDefault="00AE2927" w14:paraId="7756AA54" w14:textId="77777777">
      <w:pPr>
        <w:jc w:val="both"/>
        <w:rPr>
          <w:sz w:val="18"/>
          <w:szCs w:val="18"/>
        </w:rPr>
      </w:pPr>
      <w:r w:rsidRPr="008E5863">
        <w:rPr>
          <w:b/>
          <w:sz w:val="18"/>
          <w:szCs w:val="18"/>
        </w:rPr>
        <w:t xml:space="preserve">Aspiring CCC: </w:t>
      </w:r>
      <w:r w:rsidRPr="008E5863">
        <w:rPr>
          <w:sz w:val="18"/>
          <w:szCs w:val="18"/>
        </w:rPr>
        <w:t>Centres with Pilot or Designated Candidate status willing to pursue the EUCCC certification from countries with no CCCs or CCs.</w:t>
      </w:r>
    </w:p>
    <w:p w:rsidRPr="008E5863" w:rsidR="00AE2927" w:rsidP="00B30B8A" w:rsidRDefault="00AE2927" w14:paraId="52D157BE" w14:textId="77777777">
      <w:pPr>
        <w:jc w:val="both"/>
        <w:rPr>
          <w:sz w:val="18"/>
          <w:szCs w:val="18"/>
        </w:rPr>
      </w:pPr>
      <w:r w:rsidRPr="008E5863">
        <w:rPr>
          <w:b/>
          <w:sz w:val="18"/>
          <w:szCs w:val="18"/>
        </w:rPr>
        <w:t>Paired Centres</w:t>
      </w:r>
      <w:r w:rsidRPr="008E5863">
        <w:rPr>
          <w:sz w:val="18"/>
          <w:szCs w:val="18"/>
        </w:rPr>
        <w:t>: A structured group of one CCC Coordinator and one Aspiring CCC working towards the coordinated implementation of a specific domain of the EUnetCCC Standards and its integration within the overall Set of Standards (SoS).</w:t>
      </w:r>
    </w:p>
    <w:p w:rsidRPr="008E5863" w:rsidR="00AE2927" w:rsidP="00B30B8A" w:rsidRDefault="00AE2927" w14:paraId="441FFE59" w14:textId="77777777">
      <w:pPr>
        <w:jc w:val="both"/>
        <w:rPr>
          <w:b/>
          <w:sz w:val="18"/>
          <w:szCs w:val="18"/>
        </w:rPr>
      </w:pPr>
      <w:r w:rsidRPr="008E5863">
        <w:rPr>
          <w:b/>
          <w:sz w:val="18"/>
          <w:szCs w:val="18"/>
        </w:rPr>
        <w:t xml:space="preserve">Preparatory Kit: set of documents and tools that will be made available to Pilots and Designated Candidates to EUCCC certification. It contains the following items: </w:t>
      </w:r>
    </w:p>
    <w:p w:rsidRPr="008E5863" w:rsidR="00AE2927" w:rsidP="00BC3CDC" w:rsidRDefault="00AE2927" w14:paraId="1A6D6C82" w14:textId="77777777">
      <w:pPr>
        <w:pStyle w:val="ListParagraph"/>
        <w:numPr>
          <w:ilvl w:val="0"/>
          <w:numId w:val="7"/>
        </w:numPr>
        <w:ind w:left="851"/>
        <w:jc w:val="both"/>
        <w:rPr>
          <w:sz w:val="18"/>
          <w:szCs w:val="18"/>
        </w:rPr>
      </w:pPr>
      <w:r w:rsidRPr="008E5863">
        <w:rPr>
          <w:b/>
          <w:sz w:val="18"/>
          <w:szCs w:val="18"/>
        </w:rPr>
        <w:t xml:space="preserve">Preparatory Guideline for Candidate CCCs: </w:t>
      </w:r>
      <w:r w:rsidRPr="008E5863">
        <w:rPr>
          <w:sz w:val="18"/>
          <w:szCs w:val="18"/>
        </w:rPr>
        <w:t xml:space="preserve">A practical resource for centres aspiring to achieve CCC certification. The guideline outlines the preparatory steps and key considerations, helping centres to anticipate requirements and align their structures and processes accordingly. </w:t>
      </w:r>
    </w:p>
    <w:p w:rsidRPr="008E5863" w:rsidR="00AE2927" w:rsidP="00BC3CDC" w:rsidRDefault="00AE2927" w14:paraId="72E87856" w14:textId="77777777">
      <w:pPr>
        <w:pStyle w:val="ListParagraph"/>
        <w:numPr>
          <w:ilvl w:val="0"/>
          <w:numId w:val="7"/>
        </w:numPr>
        <w:ind w:left="851"/>
        <w:jc w:val="both"/>
        <w:rPr>
          <w:sz w:val="18"/>
          <w:szCs w:val="18"/>
        </w:rPr>
      </w:pPr>
      <w:r w:rsidRPr="008E5863">
        <w:rPr>
          <w:b/>
          <w:sz w:val="18"/>
          <w:szCs w:val="18"/>
        </w:rPr>
        <w:t>Readiness Assessment Checklist (RACCC-31)</w:t>
      </w:r>
      <w:r w:rsidRPr="008E5863">
        <w:rPr>
          <w:sz w:val="18"/>
          <w:szCs w:val="18"/>
        </w:rPr>
        <w:t>: A 31-item online questionnaire helping Aspiring CCCs assess their level of readiness, focusing on centres’ baseline capacities and capabilities as well as their framework conditions.</w:t>
      </w:r>
    </w:p>
    <w:p w:rsidRPr="008E5863" w:rsidR="00AE2927" w:rsidP="00BC3CDC" w:rsidRDefault="00AE2927" w14:paraId="5B5D7586" w14:textId="77777777">
      <w:pPr>
        <w:pStyle w:val="ListParagraph"/>
        <w:numPr>
          <w:ilvl w:val="0"/>
          <w:numId w:val="7"/>
        </w:numPr>
        <w:ind w:left="851"/>
        <w:jc w:val="both"/>
        <w:rPr>
          <w:sz w:val="18"/>
          <w:szCs w:val="18"/>
        </w:rPr>
      </w:pPr>
      <w:r w:rsidRPr="008E5863">
        <w:rPr>
          <w:b/>
          <w:sz w:val="18"/>
          <w:szCs w:val="18"/>
        </w:rPr>
        <w:t>List of Essential Care and Research Infrastructures:</w:t>
      </w:r>
      <w:r w:rsidRPr="008E5863">
        <w:rPr>
          <w:sz w:val="18"/>
          <w:szCs w:val="18"/>
        </w:rPr>
        <w:t xml:space="preserve"> A reference document that specifies the key units, facilities, technologies, and support systems that should be available (in-house and/or through access agreements) to deliver high-quality cancer care and research.</w:t>
      </w:r>
    </w:p>
    <w:p w:rsidRPr="008E5863" w:rsidR="00AE2927" w:rsidP="00B30B8A" w:rsidRDefault="00AE2927" w14:paraId="2B72804E" w14:textId="77777777">
      <w:pPr>
        <w:jc w:val="both"/>
        <w:rPr>
          <w:rFonts w:eastAsia="Calibri" w:cs="Calibri"/>
          <w:sz w:val="18"/>
          <w:szCs w:val="18"/>
        </w:rPr>
      </w:pPr>
      <w:r w:rsidRPr="008E5863">
        <w:rPr>
          <w:b/>
          <w:sz w:val="18"/>
          <w:szCs w:val="18"/>
        </w:rPr>
        <w:t xml:space="preserve">Maturity Model Webtool: </w:t>
      </w:r>
      <w:r w:rsidRPr="008E5863">
        <w:rPr>
          <w:sz w:val="18"/>
          <w:szCs w:val="18"/>
        </w:rPr>
        <w:t xml:space="preserve">Tool supporting CCC Participants in evaluating their organisational capacity and progress in alignment with the EUCCC Standards. </w:t>
      </w:r>
      <w:r w:rsidRPr="008E5863">
        <w:rPr>
          <w:rFonts w:eastAsia="Calibri" w:cs="Calibri"/>
          <w:sz w:val="18"/>
          <w:szCs w:val="18"/>
        </w:rPr>
        <w:t>It helps the Aspiring CCC and CBG to identify strengths, gaps, and priorities for targeted capacity-building interventions, while showing a path for Standard implementation.</w:t>
      </w:r>
    </w:p>
    <w:p w:rsidRPr="008E5863" w:rsidR="00AE2927" w:rsidP="00B30B8A" w:rsidRDefault="00AE2927" w14:paraId="62B0F604" w14:textId="77777777">
      <w:pPr>
        <w:jc w:val="both"/>
        <w:rPr>
          <w:sz w:val="18"/>
          <w:szCs w:val="18"/>
        </w:rPr>
      </w:pPr>
      <w:r w:rsidRPr="008E5863">
        <w:rPr>
          <w:b/>
          <w:sz w:val="18"/>
          <w:szCs w:val="18"/>
        </w:rPr>
        <w:t xml:space="preserve">7-Domain Guideline: </w:t>
      </w:r>
      <w:r w:rsidRPr="008E5863">
        <w:rPr>
          <w:sz w:val="18"/>
          <w:szCs w:val="18"/>
        </w:rPr>
        <w:t>A resource document which reorganises into key steps to implement EUCCC standards across each of the seven domains. Developed through expert knowledge-generation workshops with CCC Coordinators, this living document will be fed with concrete experiences, recommendations and examples from peer learning activities such as Pairing.</w:t>
      </w:r>
    </w:p>
    <w:p w:rsidRPr="008E5863" w:rsidR="00AE2927" w:rsidP="00B30B8A" w:rsidRDefault="00AE2927" w14:paraId="39DAF4CF" w14:textId="77777777">
      <w:pPr>
        <w:jc w:val="both"/>
        <w:rPr>
          <w:sz w:val="18"/>
          <w:szCs w:val="18"/>
        </w:rPr>
      </w:pPr>
      <w:r w:rsidRPr="008E5863">
        <w:rPr>
          <w:b/>
          <w:sz w:val="18"/>
          <w:szCs w:val="18"/>
        </w:rPr>
        <w:t xml:space="preserve">Quality Improvement Indicators: </w:t>
      </w:r>
      <w:r w:rsidRPr="008E5863">
        <w:rPr>
          <w:sz w:val="18"/>
          <w:szCs w:val="18"/>
        </w:rPr>
        <w:t>QIIs translate key EUCCC standards into measurable processes and outcomes across seven domains, enabling continuous quality improvement by tracking progress, identifying gaps, and guiding action. By assessing them at baseline and key milestones, centres can visualise change over time and strengthen a learning culture that maintains high standards beyond initial certification.</w:t>
      </w:r>
    </w:p>
    <w:p w:rsidRPr="008E5863" w:rsidR="00C26C4F" w:rsidP="00B30B8A" w:rsidRDefault="00C26C4F" w14:paraId="1FEE7E9F" w14:textId="73E97D45">
      <w:pPr>
        <w:jc w:val="both"/>
      </w:pPr>
      <w:r w:rsidRPr="008E5863">
        <w:br w:type="page"/>
      </w:r>
    </w:p>
    <w:p w:rsidRPr="008E5863" w:rsidR="00AE2927" w:rsidP="00B30B8A" w:rsidRDefault="00AE2927" w14:paraId="5F77AAB0" w14:textId="77777777">
      <w:pPr>
        <w:jc w:val="both"/>
      </w:pPr>
    </w:p>
    <w:p w:rsidRPr="008E5863" w:rsidR="00AE2927" w:rsidP="00B30B8A" w:rsidRDefault="00AE2927" w14:paraId="1B7C4FF0" w14:textId="77777777">
      <w:pPr>
        <w:pStyle w:val="Heading2"/>
        <w:jc w:val="both"/>
        <w:rPr>
          <w:rFonts w:ascii="Parkinsans" w:hAnsi="Parkinsans"/>
        </w:rPr>
      </w:pPr>
      <w:bookmarkStart w:name="_Toc221888581" w:id="5"/>
      <w:r w:rsidRPr="008E5863">
        <w:rPr>
          <w:rFonts w:ascii="Parkinsans" w:hAnsi="Parkinsans"/>
        </w:rPr>
        <w:t>LIST OF DOMAINS AND ASSIGNED CCC COORDINATORS</w:t>
      </w:r>
      <w:bookmarkEnd w:id="5"/>
    </w:p>
    <w:tbl>
      <w:tblPr>
        <w:tblStyle w:val="GridTable5Dark-Accent5"/>
        <w:tblW w:w="9195" w:type="dxa"/>
        <w:tblLook w:val="04A0" w:firstRow="1" w:lastRow="0" w:firstColumn="1" w:lastColumn="0" w:noHBand="0" w:noVBand="1"/>
      </w:tblPr>
      <w:tblGrid>
        <w:gridCol w:w="2263"/>
        <w:gridCol w:w="2844"/>
        <w:gridCol w:w="1022"/>
        <w:gridCol w:w="1021"/>
        <w:gridCol w:w="2045"/>
      </w:tblGrid>
      <w:tr w:rsidRPr="008E5863" w:rsidR="00AE2927" w:rsidTr="5B3B10CB" w14:paraId="00A131CA" w14:textId="77777777">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02DD1ED6" w14:textId="76A98649">
            <w:pPr>
              <w:jc w:val="both"/>
              <w:rPr>
                <w:sz w:val="24"/>
                <w:szCs w:val="24"/>
              </w:rPr>
            </w:pPr>
            <w:r w:rsidRPr="5B3B10CB">
              <w:rPr>
                <w:sz w:val="24"/>
                <w:szCs w:val="24"/>
              </w:rPr>
              <w:t>Domain</w:t>
            </w:r>
            <w:r w:rsidRPr="5B3B10CB" w:rsidR="28DFF2B8">
              <w:rPr>
                <w:sz w:val="24"/>
                <w:szCs w:val="24"/>
              </w:rPr>
              <w:t xml:space="preserve"> of </w:t>
            </w:r>
            <w:r w:rsidRPr="5B3B10CB" w:rsidR="28DFF2B8">
              <w:t>EUCCC Standards</w:t>
            </w:r>
          </w:p>
        </w:tc>
        <w:tc>
          <w:tcPr>
            <w:tcW w:w="6932" w:type="dxa"/>
            <w:gridSpan w:val="4"/>
            <w:vAlign w:val="center"/>
          </w:tcPr>
          <w:p w:rsidRPr="008E5863" w:rsidR="00AE2927" w:rsidP="00B30B8A" w:rsidRDefault="00AE2927" w14:paraId="77F4AD17" w14:textId="77777777">
            <w:pPr>
              <w:jc w:val="both"/>
              <w:cnfStyle w:val="100000000000" w:firstRow="1" w:lastRow="0" w:firstColumn="0" w:lastColumn="0" w:oddVBand="0" w:evenVBand="0" w:oddHBand="0" w:evenHBand="0" w:firstRowFirstColumn="0" w:firstRowLastColumn="0" w:lastRowFirstColumn="0" w:lastRowLastColumn="0"/>
              <w:rPr>
                <w:sz w:val="24"/>
                <w:szCs w:val="24"/>
              </w:rPr>
            </w:pPr>
            <w:r w:rsidRPr="008E5863">
              <w:rPr>
                <w:sz w:val="24"/>
                <w:szCs w:val="24"/>
              </w:rPr>
              <w:t>CCC Coordinators</w:t>
            </w:r>
          </w:p>
        </w:tc>
      </w:tr>
      <w:tr w:rsidRPr="008E5863" w:rsidR="00AE2927" w:rsidTr="5B3B10CB" w14:paraId="38E41AF9" w14:textId="77777777">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42FFC21D" w14:textId="77777777">
            <w:pPr>
              <w:jc w:val="both"/>
              <w:rPr>
                <w:sz w:val="20"/>
                <w:szCs w:val="20"/>
              </w:rPr>
            </w:pPr>
            <w:r w:rsidRPr="008E5863">
              <w:rPr>
                <w:sz w:val="20"/>
                <w:szCs w:val="20"/>
              </w:rPr>
              <w:t>Governance</w:t>
            </w:r>
          </w:p>
        </w:tc>
        <w:tc>
          <w:tcPr>
            <w:tcW w:w="3866" w:type="dxa"/>
            <w:gridSpan w:val="2"/>
            <w:vAlign w:val="center"/>
          </w:tcPr>
          <w:p w:rsidRPr="008E5863" w:rsidR="00AE2927" w:rsidP="00B30B8A" w:rsidRDefault="00AE2927" w14:paraId="68C6A10F"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Candiolo Cancer Institute, </w:t>
            </w:r>
            <w:r w:rsidRPr="008E5863">
              <w:rPr>
                <w:i/>
                <w:iCs/>
                <w:sz w:val="20"/>
                <w:szCs w:val="20"/>
              </w:rPr>
              <w:t>Italy</w:t>
            </w:r>
          </w:p>
        </w:tc>
        <w:tc>
          <w:tcPr>
            <w:tcW w:w="3066" w:type="dxa"/>
            <w:gridSpan w:val="2"/>
            <w:vAlign w:val="center"/>
          </w:tcPr>
          <w:p w:rsidRPr="008E5863" w:rsidR="00AE2927" w:rsidP="00B30B8A" w:rsidRDefault="00AE2927" w14:paraId="271DAF8A"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Oslo University Hospital, </w:t>
            </w:r>
            <w:r w:rsidRPr="008E5863">
              <w:rPr>
                <w:i/>
                <w:iCs/>
                <w:sz w:val="20"/>
                <w:szCs w:val="20"/>
              </w:rPr>
              <w:t>Norway</w:t>
            </w:r>
          </w:p>
        </w:tc>
      </w:tr>
      <w:tr w:rsidRPr="008E5863" w:rsidR="00AE2927" w:rsidTr="5B3B10CB" w14:paraId="0D0882FD" w14:textId="77777777">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21EB9422" w14:textId="77777777">
            <w:pPr>
              <w:jc w:val="both"/>
              <w:rPr>
                <w:sz w:val="20"/>
                <w:szCs w:val="20"/>
              </w:rPr>
            </w:pPr>
            <w:r w:rsidRPr="008E5863">
              <w:rPr>
                <w:sz w:val="20"/>
                <w:szCs w:val="20"/>
              </w:rPr>
              <w:t>Care</w:t>
            </w:r>
          </w:p>
        </w:tc>
        <w:tc>
          <w:tcPr>
            <w:tcW w:w="3866" w:type="dxa"/>
            <w:gridSpan w:val="2"/>
            <w:vAlign w:val="center"/>
          </w:tcPr>
          <w:p w:rsidRPr="00712DAE" w:rsidR="00AE2927" w:rsidP="00B30B8A" w:rsidRDefault="00AE2927" w14:paraId="659E8F60" w14:textId="77777777">
            <w:pPr>
              <w:jc w:val="both"/>
              <w:cnfStyle w:val="000000000000" w:firstRow="0" w:lastRow="0" w:firstColumn="0" w:lastColumn="0" w:oddVBand="0" w:evenVBand="0" w:oddHBand="0" w:evenHBand="0" w:firstRowFirstColumn="0" w:firstRowLastColumn="0" w:lastRowFirstColumn="0" w:lastRowLastColumn="0"/>
              <w:rPr>
                <w:sz w:val="20"/>
                <w:szCs w:val="20"/>
                <w:lang w:val="fr-FR"/>
              </w:rPr>
            </w:pPr>
            <w:r w:rsidRPr="00712DAE">
              <w:rPr>
                <w:sz w:val="20"/>
                <w:szCs w:val="20"/>
                <w:lang w:val="fr-FR"/>
              </w:rPr>
              <w:t xml:space="preserve">Institut de Cancérologie de l'Ouest, </w:t>
            </w:r>
            <w:r w:rsidRPr="00712DAE">
              <w:rPr>
                <w:i/>
                <w:iCs/>
                <w:sz w:val="20"/>
                <w:szCs w:val="20"/>
                <w:lang w:val="fr-FR"/>
              </w:rPr>
              <w:t>France</w:t>
            </w:r>
          </w:p>
        </w:tc>
        <w:tc>
          <w:tcPr>
            <w:tcW w:w="3066" w:type="dxa"/>
            <w:gridSpan w:val="2"/>
            <w:vAlign w:val="center"/>
          </w:tcPr>
          <w:p w:rsidRPr="008E5863" w:rsidR="00AE2927" w:rsidP="00B30B8A" w:rsidRDefault="00AE2927" w14:paraId="0EEF4A77" w14:textId="41E413EA">
            <w:pPr>
              <w:jc w:val="both"/>
              <w:cnfStyle w:val="000000000000" w:firstRow="0" w:lastRow="0" w:firstColumn="0" w:lastColumn="0" w:oddVBand="0" w:evenVBand="0" w:oddHBand="0" w:evenHBand="0" w:firstRowFirstColumn="0" w:firstRowLastColumn="0" w:lastRowFirstColumn="0" w:lastRowLastColumn="0"/>
              <w:rPr>
                <w:sz w:val="20"/>
                <w:szCs w:val="20"/>
              </w:rPr>
            </w:pPr>
            <w:r w:rsidRPr="008E5863">
              <w:rPr>
                <w:sz w:val="20"/>
                <w:szCs w:val="20"/>
              </w:rPr>
              <w:t xml:space="preserve">CCC Niedersachsen, </w:t>
            </w:r>
            <w:r w:rsidR="00712DAE">
              <w:rPr>
                <w:i/>
                <w:iCs/>
                <w:sz w:val="20"/>
                <w:szCs w:val="20"/>
              </w:rPr>
              <w:t>Germany</w:t>
            </w:r>
          </w:p>
        </w:tc>
      </w:tr>
      <w:tr w:rsidRPr="008E5863" w:rsidR="00AE2927" w:rsidTr="5B3B10CB" w14:paraId="39F65842" w14:textId="77777777">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1A95C987" w14:textId="77777777">
            <w:pPr>
              <w:jc w:val="both"/>
              <w:rPr>
                <w:sz w:val="20"/>
                <w:szCs w:val="20"/>
              </w:rPr>
            </w:pPr>
            <w:r w:rsidRPr="008E5863">
              <w:rPr>
                <w:sz w:val="20"/>
                <w:szCs w:val="20"/>
              </w:rPr>
              <w:t>Research</w:t>
            </w:r>
          </w:p>
        </w:tc>
        <w:tc>
          <w:tcPr>
            <w:tcW w:w="2844" w:type="dxa"/>
            <w:vAlign w:val="center"/>
          </w:tcPr>
          <w:p w:rsidRPr="00712DAE" w:rsidR="00AE2927" w:rsidP="00B30B8A" w:rsidRDefault="00AE2927" w14:paraId="7F60FA8F" w14:textId="77777777">
            <w:pPr>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712DAE">
              <w:rPr>
                <w:sz w:val="20"/>
                <w:szCs w:val="20"/>
                <w:lang w:val="es-ES"/>
              </w:rPr>
              <w:t xml:space="preserve">Vall d’Hebron Instituto de Oncología, </w:t>
            </w:r>
            <w:r w:rsidRPr="00712DAE">
              <w:rPr>
                <w:i/>
                <w:iCs/>
                <w:sz w:val="20"/>
                <w:szCs w:val="20"/>
                <w:lang w:val="es-ES"/>
              </w:rPr>
              <w:t>Spain</w:t>
            </w:r>
          </w:p>
        </w:tc>
        <w:tc>
          <w:tcPr>
            <w:tcW w:w="2043" w:type="dxa"/>
            <w:gridSpan w:val="2"/>
            <w:vAlign w:val="center"/>
          </w:tcPr>
          <w:p w:rsidRPr="008E5863" w:rsidR="00AE2927" w:rsidP="00B30B8A" w:rsidRDefault="00AE2927" w14:paraId="46793AD5"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WTZ Essen-Münster, </w:t>
            </w:r>
            <w:r w:rsidRPr="008E5863">
              <w:rPr>
                <w:i/>
                <w:iCs/>
                <w:sz w:val="20"/>
                <w:szCs w:val="20"/>
              </w:rPr>
              <w:t>Germany</w:t>
            </w:r>
          </w:p>
        </w:tc>
        <w:tc>
          <w:tcPr>
            <w:tcW w:w="2045" w:type="dxa"/>
            <w:vAlign w:val="center"/>
          </w:tcPr>
          <w:p w:rsidRPr="008E5863" w:rsidR="00AE2927" w:rsidP="00B30B8A" w:rsidRDefault="00AE2927" w14:paraId="33D2D306"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Institut Gustave Roussy, </w:t>
            </w:r>
            <w:r w:rsidRPr="008E5863">
              <w:rPr>
                <w:i/>
                <w:iCs/>
                <w:sz w:val="20"/>
                <w:szCs w:val="20"/>
              </w:rPr>
              <w:t>France</w:t>
            </w:r>
          </w:p>
        </w:tc>
      </w:tr>
      <w:tr w:rsidRPr="008E5863" w:rsidR="00AE2927" w:rsidTr="5B3B10CB" w14:paraId="574BB116" w14:textId="77777777">
        <w:trPr>
          <w:trHeight w:val="811"/>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3AA4B5F7" w14:textId="77777777">
            <w:pPr>
              <w:jc w:val="both"/>
              <w:rPr>
                <w:sz w:val="20"/>
                <w:szCs w:val="20"/>
              </w:rPr>
            </w:pPr>
            <w:r w:rsidRPr="008E5863">
              <w:rPr>
                <w:sz w:val="20"/>
                <w:szCs w:val="20"/>
              </w:rPr>
              <w:t>Integration of Research and Care</w:t>
            </w:r>
          </w:p>
        </w:tc>
        <w:tc>
          <w:tcPr>
            <w:tcW w:w="3866" w:type="dxa"/>
            <w:gridSpan w:val="2"/>
            <w:vAlign w:val="center"/>
          </w:tcPr>
          <w:p w:rsidRPr="00712DAE" w:rsidR="00AE2927" w:rsidP="00B30B8A" w:rsidRDefault="00AE2927" w14:paraId="5BE5A456" w14:textId="77777777">
            <w:pPr>
              <w:jc w:val="both"/>
              <w:cnfStyle w:val="000000000000" w:firstRow="0" w:lastRow="0" w:firstColumn="0" w:lastColumn="0" w:oddVBand="0" w:evenVBand="0" w:oddHBand="0" w:evenHBand="0" w:firstRowFirstColumn="0" w:firstRowLastColumn="0" w:lastRowFirstColumn="0" w:lastRowLastColumn="0"/>
              <w:rPr>
                <w:sz w:val="20"/>
                <w:szCs w:val="20"/>
                <w:lang w:val="it-IT"/>
              </w:rPr>
            </w:pPr>
            <w:r w:rsidRPr="00712DAE">
              <w:rPr>
                <w:sz w:val="20"/>
                <w:szCs w:val="20"/>
                <w:lang w:val="it-IT"/>
              </w:rPr>
              <w:t xml:space="preserve">INT Milano and AUSL Reggio Emilia, </w:t>
            </w:r>
            <w:r w:rsidRPr="00712DAE">
              <w:rPr>
                <w:i/>
                <w:iCs/>
                <w:sz w:val="20"/>
                <w:szCs w:val="20"/>
                <w:lang w:val="it-IT"/>
              </w:rPr>
              <w:t>Italy</w:t>
            </w:r>
          </w:p>
        </w:tc>
        <w:tc>
          <w:tcPr>
            <w:tcW w:w="3066" w:type="dxa"/>
            <w:gridSpan w:val="2"/>
            <w:vAlign w:val="center"/>
          </w:tcPr>
          <w:p w:rsidRPr="008E5863" w:rsidR="00AE2927" w:rsidP="00B30B8A" w:rsidRDefault="00AE2927" w14:paraId="13DE6EC1" w14:textId="77777777">
            <w:pPr>
              <w:jc w:val="both"/>
              <w:cnfStyle w:val="000000000000" w:firstRow="0" w:lastRow="0" w:firstColumn="0" w:lastColumn="0" w:oddVBand="0" w:evenVBand="0" w:oddHBand="0" w:evenHBand="0" w:firstRowFirstColumn="0" w:firstRowLastColumn="0" w:lastRowFirstColumn="0" w:lastRowLastColumn="0"/>
              <w:rPr>
                <w:sz w:val="20"/>
                <w:szCs w:val="20"/>
              </w:rPr>
            </w:pPr>
            <w:r w:rsidRPr="008E5863">
              <w:rPr>
                <w:sz w:val="20"/>
                <w:szCs w:val="20"/>
              </w:rPr>
              <w:t xml:space="preserve">IPO Porto, </w:t>
            </w:r>
            <w:r w:rsidRPr="008E5863">
              <w:rPr>
                <w:i/>
                <w:iCs/>
                <w:sz w:val="20"/>
                <w:szCs w:val="20"/>
              </w:rPr>
              <w:t>Portugal</w:t>
            </w:r>
          </w:p>
        </w:tc>
      </w:tr>
      <w:tr w:rsidRPr="008E5863" w:rsidR="00AE2927" w:rsidTr="5B3B10CB" w14:paraId="752DF065" w14:textId="7777777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0DD58411" w14:textId="77777777">
            <w:pPr>
              <w:jc w:val="both"/>
              <w:rPr>
                <w:sz w:val="20"/>
                <w:szCs w:val="20"/>
              </w:rPr>
            </w:pPr>
            <w:r w:rsidRPr="008E5863">
              <w:rPr>
                <w:sz w:val="20"/>
                <w:szCs w:val="20"/>
              </w:rPr>
              <w:t>Innovation</w:t>
            </w:r>
          </w:p>
        </w:tc>
        <w:tc>
          <w:tcPr>
            <w:tcW w:w="3866" w:type="dxa"/>
            <w:gridSpan w:val="2"/>
            <w:vAlign w:val="center"/>
          </w:tcPr>
          <w:p w:rsidRPr="008E5863" w:rsidR="00AE2927" w:rsidP="00B30B8A" w:rsidRDefault="00AE2927" w14:paraId="5338494E"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Institut Català d’Oncologia, </w:t>
            </w:r>
            <w:r w:rsidRPr="008E5863">
              <w:rPr>
                <w:i/>
                <w:iCs/>
                <w:sz w:val="20"/>
                <w:szCs w:val="20"/>
              </w:rPr>
              <w:t>Spain</w:t>
            </w:r>
          </w:p>
        </w:tc>
        <w:tc>
          <w:tcPr>
            <w:tcW w:w="3066" w:type="dxa"/>
            <w:gridSpan w:val="2"/>
            <w:vAlign w:val="center"/>
          </w:tcPr>
          <w:p w:rsidRPr="008E5863" w:rsidR="00AE2927" w:rsidP="00B30B8A" w:rsidRDefault="00AE2927" w14:paraId="316119F7"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Institut Curie, </w:t>
            </w:r>
            <w:r w:rsidRPr="008E5863">
              <w:rPr>
                <w:i/>
                <w:iCs/>
                <w:sz w:val="20"/>
                <w:szCs w:val="20"/>
              </w:rPr>
              <w:t>France</w:t>
            </w:r>
          </w:p>
        </w:tc>
      </w:tr>
      <w:tr w:rsidRPr="008E5863" w:rsidR="00AE2927" w:rsidTr="5B3B10CB" w14:paraId="40C0F9F4" w14:textId="77777777">
        <w:trPr>
          <w:trHeight w:val="393"/>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7E6C4075" w14:textId="77777777">
            <w:pPr>
              <w:jc w:val="both"/>
              <w:rPr>
                <w:sz w:val="20"/>
                <w:szCs w:val="20"/>
              </w:rPr>
            </w:pPr>
            <w:r w:rsidRPr="008E5863">
              <w:rPr>
                <w:sz w:val="20"/>
                <w:szCs w:val="20"/>
              </w:rPr>
              <w:t>Prevention</w:t>
            </w:r>
          </w:p>
        </w:tc>
        <w:tc>
          <w:tcPr>
            <w:tcW w:w="3866" w:type="dxa"/>
            <w:gridSpan w:val="2"/>
            <w:vAlign w:val="center"/>
          </w:tcPr>
          <w:p w:rsidRPr="008E5863" w:rsidR="00AE2927" w:rsidP="00B30B8A" w:rsidRDefault="00AE2927" w14:paraId="19F1CCC1" w14:textId="77777777">
            <w:pPr>
              <w:jc w:val="both"/>
              <w:cnfStyle w:val="000000000000" w:firstRow="0" w:lastRow="0" w:firstColumn="0" w:lastColumn="0" w:oddVBand="0" w:evenVBand="0" w:oddHBand="0" w:evenHBand="0" w:firstRowFirstColumn="0" w:firstRowLastColumn="0" w:lastRowFirstColumn="0" w:lastRowLastColumn="0"/>
              <w:rPr>
                <w:sz w:val="20"/>
                <w:szCs w:val="20"/>
              </w:rPr>
            </w:pPr>
            <w:r w:rsidRPr="008E5863">
              <w:rPr>
                <w:sz w:val="20"/>
                <w:szCs w:val="20"/>
              </w:rPr>
              <w:t xml:space="preserve">Centre Léon Bérard, </w:t>
            </w:r>
            <w:r w:rsidRPr="008E5863">
              <w:rPr>
                <w:i/>
                <w:iCs/>
                <w:sz w:val="20"/>
                <w:szCs w:val="20"/>
              </w:rPr>
              <w:t>France</w:t>
            </w:r>
          </w:p>
        </w:tc>
        <w:tc>
          <w:tcPr>
            <w:tcW w:w="3066" w:type="dxa"/>
            <w:gridSpan w:val="2"/>
            <w:vAlign w:val="center"/>
          </w:tcPr>
          <w:p w:rsidRPr="008E5863" w:rsidR="00AE2927" w:rsidP="00B30B8A" w:rsidRDefault="00AE2927" w14:paraId="6C48D284" w14:textId="77777777">
            <w:pPr>
              <w:jc w:val="both"/>
              <w:cnfStyle w:val="000000000000" w:firstRow="0" w:lastRow="0" w:firstColumn="0" w:lastColumn="0" w:oddVBand="0" w:evenVBand="0" w:oddHBand="0" w:evenHBand="0" w:firstRowFirstColumn="0" w:firstRowLastColumn="0" w:lastRowFirstColumn="0" w:lastRowLastColumn="0"/>
              <w:rPr>
                <w:sz w:val="20"/>
                <w:szCs w:val="20"/>
              </w:rPr>
            </w:pPr>
            <w:r w:rsidRPr="008E5863">
              <w:rPr>
                <w:sz w:val="20"/>
                <w:szCs w:val="20"/>
              </w:rPr>
              <w:t xml:space="preserve">Lillebaelt Hospital, </w:t>
            </w:r>
            <w:r w:rsidRPr="008E5863">
              <w:rPr>
                <w:i/>
                <w:iCs/>
                <w:sz w:val="20"/>
                <w:szCs w:val="20"/>
              </w:rPr>
              <w:t>Denmark</w:t>
            </w:r>
          </w:p>
        </w:tc>
      </w:tr>
      <w:tr w:rsidRPr="008E5863" w:rsidR="00AE2927" w:rsidTr="5B3B10CB" w14:paraId="1DD0A4E4" w14:textId="7777777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263" w:type="dxa"/>
            <w:vAlign w:val="center"/>
          </w:tcPr>
          <w:p w:rsidRPr="008E5863" w:rsidR="00AE2927" w:rsidP="00B30B8A" w:rsidRDefault="00AE2927" w14:paraId="4641E3FA" w14:textId="77777777">
            <w:pPr>
              <w:jc w:val="both"/>
              <w:rPr>
                <w:sz w:val="20"/>
                <w:szCs w:val="20"/>
              </w:rPr>
            </w:pPr>
            <w:r w:rsidRPr="008E5863">
              <w:rPr>
                <w:sz w:val="20"/>
                <w:szCs w:val="20"/>
              </w:rPr>
              <w:t>Education and Training</w:t>
            </w:r>
          </w:p>
        </w:tc>
        <w:tc>
          <w:tcPr>
            <w:tcW w:w="6932" w:type="dxa"/>
            <w:gridSpan w:val="4"/>
            <w:vAlign w:val="center"/>
          </w:tcPr>
          <w:p w:rsidRPr="008E5863" w:rsidR="00AE2927" w:rsidP="00B30B8A" w:rsidRDefault="00AE2927" w14:paraId="68D3BB98" w14:textId="77777777">
            <w:pPr>
              <w:jc w:val="both"/>
              <w:cnfStyle w:val="000000100000" w:firstRow="0" w:lastRow="0" w:firstColumn="0" w:lastColumn="0" w:oddVBand="0" w:evenVBand="0" w:oddHBand="1" w:evenHBand="0" w:firstRowFirstColumn="0" w:firstRowLastColumn="0" w:lastRowFirstColumn="0" w:lastRowLastColumn="0"/>
              <w:rPr>
                <w:sz w:val="20"/>
                <w:szCs w:val="20"/>
              </w:rPr>
            </w:pPr>
            <w:r w:rsidRPr="008E5863">
              <w:rPr>
                <w:sz w:val="20"/>
                <w:szCs w:val="20"/>
              </w:rPr>
              <w:t xml:space="preserve">Medical University of Vienna, </w:t>
            </w:r>
            <w:r w:rsidRPr="008E5863">
              <w:rPr>
                <w:i/>
                <w:iCs/>
                <w:sz w:val="20"/>
                <w:szCs w:val="20"/>
              </w:rPr>
              <w:t>Austria</w:t>
            </w:r>
          </w:p>
        </w:tc>
      </w:tr>
    </w:tbl>
    <w:p w:rsidRPr="008E5863" w:rsidR="00AE2927" w:rsidP="00B30B8A" w:rsidRDefault="00AE2927" w14:paraId="68527D2B" w14:textId="77777777">
      <w:pPr>
        <w:pStyle w:val="Caption"/>
        <w:jc w:val="both"/>
      </w:pPr>
      <w:r w:rsidRPr="008E5863">
        <w:t xml:space="preserve">Table </w:t>
      </w:r>
      <w:r w:rsidRPr="008E5863">
        <w:fldChar w:fldCharType="begin"/>
      </w:r>
      <w:r w:rsidRPr="008E5863">
        <w:instrText xml:space="preserve"> SEQ Table \* ARABIC </w:instrText>
      </w:r>
      <w:r w:rsidRPr="008E5863">
        <w:fldChar w:fldCharType="separate"/>
      </w:r>
      <w:r w:rsidRPr="008E5863">
        <w:t>1</w:t>
      </w:r>
      <w:r w:rsidRPr="008E5863">
        <w:fldChar w:fldCharType="end"/>
      </w:r>
      <w:r w:rsidRPr="008E5863">
        <w:t>. List of EUCCC domains and assigned CCC Coordinators</w:t>
      </w:r>
    </w:p>
    <w:p w:rsidRPr="008E5863" w:rsidR="00AE2927" w:rsidP="00B30B8A" w:rsidRDefault="00AE2927" w14:paraId="3F98B942" w14:textId="77777777">
      <w:pPr>
        <w:jc w:val="both"/>
      </w:pPr>
    </w:p>
    <w:p w:rsidRPr="008E5863" w:rsidR="00AE2927" w:rsidP="00B30B8A" w:rsidRDefault="00AE2927" w14:paraId="6107DC43" w14:textId="77777777">
      <w:pPr>
        <w:pStyle w:val="Heading1"/>
        <w:jc w:val="both"/>
        <w:rPr>
          <w:rFonts w:ascii="Parkinsans" w:hAnsi="Parkinsans"/>
        </w:rPr>
      </w:pPr>
      <w:bookmarkStart w:name="_Toc221888582" w:id="6"/>
      <w:r w:rsidRPr="008E5863">
        <w:rPr>
          <w:rFonts w:ascii="Parkinsans" w:hAnsi="Parkinsans"/>
        </w:rPr>
        <w:t>PAIRING PROGRAMME</w:t>
      </w:r>
      <w:bookmarkEnd w:id="6"/>
    </w:p>
    <w:p w:rsidRPr="008E5863" w:rsidR="00AE2927" w:rsidP="00B30B8A" w:rsidRDefault="00AE2927" w14:paraId="797AFEE1" w14:textId="77777777">
      <w:pPr>
        <w:pStyle w:val="Heading2"/>
        <w:jc w:val="both"/>
        <w:rPr>
          <w:rFonts w:ascii="Parkinsans" w:hAnsi="Parkinsans"/>
        </w:rPr>
      </w:pPr>
      <w:bookmarkStart w:name="_Toc221888583" w:id="7"/>
      <w:r w:rsidRPr="008E5863">
        <w:rPr>
          <w:rFonts w:ascii="Parkinsans" w:hAnsi="Parkinsans"/>
        </w:rPr>
        <w:t>DEFINITION</w:t>
      </w:r>
      <w:bookmarkEnd w:id="7"/>
    </w:p>
    <w:p w:rsidRPr="008E5863" w:rsidR="00AE2927" w:rsidP="00B30B8A" w:rsidRDefault="00AE2927" w14:paraId="1A066856" w14:textId="77777777">
      <w:pPr>
        <w:jc w:val="both"/>
        <w:rPr>
          <w:sz w:val="18"/>
          <w:szCs w:val="18"/>
        </w:rPr>
      </w:pPr>
      <w:r w:rsidRPr="008E5863">
        <w:rPr>
          <w:sz w:val="18"/>
          <w:szCs w:val="18"/>
        </w:rPr>
        <w:t xml:space="preserve">The </w:t>
      </w:r>
      <w:r w:rsidRPr="008E5863">
        <w:rPr>
          <w:b/>
          <w:sz w:val="18"/>
          <w:szCs w:val="18"/>
        </w:rPr>
        <w:t>Pairing</w:t>
      </w:r>
      <w:r w:rsidRPr="008E5863">
        <w:rPr>
          <w:sz w:val="18"/>
          <w:szCs w:val="18"/>
        </w:rPr>
        <w:t xml:space="preserve"> programme is a peer-learning capacity-building activity, designed to provide one-on-one (1:1) support and guidance for an Aspiring centre, from a country without CC or CCC, focusing on a specific domain of the EUCCC Set of Standards. It aims to strengthen institutional capacity, foster local expertise, and develop practical implementation solutions enabling Aspiring centres to achieve measurable progress towards compliance and readiness for certification, through mentorship, feedback mechanisms, and monitoring by the CBG.</w:t>
      </w:r>
    </w:p>
    <w:p w:rsidRPr="008E5863" w:rsidR="00AE2927" w:rsidP="00B30B8A" w:rsidRDefault="00AE2927" w14:paraId="045BE9EE" w14:textId="77777777">
      <w:pPr>
        <w:pStyle w:val="Heading2"/>
        <w:jc w:val="both"/>
        <w:rPr>
          <w:rFonts w:ascii="Parkinsans" w:hAnsi="Parkinsans"/>
        </w:rPr>
      </w:pPr>
      <w:bookmarkStart w:name="_Toc221888584" w:id="8"/>
      <w:r w:rsidRPr="008E5863">
        <w:rPr>
          <w:rFonts w:ascii="Parkinsans" w:hAnsi="Parkinsans"/>
        </w:rPr>
        <w:t>CONTEXT OF PAIRING WITHIN CAPACITY BUILDING FOR CERTIFICATION</w:t>
      </w:r>
      <w:bookmarkEnd w:id="8"/>
    </w:p>
    <w:p w:rsidRPr="008E5863" w:rsidR="00AE2927" w:rsidP="00B30B8A" w:rsidRDefault="00AE2927" w14:paraId="4746DF49" w14:textId="77777777">
      <w:pPr>
        <w:jc w:val="both"/>
        <w:rPr>
          <w:sz w:val="18"/>
          <w:szCs w:val="18"/>
        </w:rPr>
      </w:pPr>
      <w:r w:rsidRPr="008E5863">
        <w:rPr>
          <w:b/>
          <w:sz w:val="18"/>
          <w:szCs w:val="18"/>
        </w:rPr>
        <w:t>Pairing</w:t>
      </w:r>
      <w:r w:rsidRPr="008E5863">
        <w:rPr>
          <w:sz w:val="18"/>
          <w:szCs w:val="18"/>
        </w:rPr>
        <w:t xml:space="preserve"> represents the most intensive capacity-building programme under WP6.</w:t>
      </w:r>
      <w:r w:rsidRPr="008E5863">
        <w:rPr>
          <w:b/>
          <w:sz w:val="18"/>
          <w:szCs w:val="18"/>
        </w:rPr>
        <w:t xml:space="preserve"> </w:t>
      </w:r>
      <w:r w:rsidRPr="008E5863">
        <w:rPr>
          <w:sz w:val="18"/>
          <w:szCs w:val="18"/>
        </w:rPr>
        <w:t xml:space="preserve"> It is strictly based on a one-to-one (1:1) relationship between a CCC Coordinator and a Participant centre. </w:t>
      </w:r>
    </w:p>
    <w:p w:rsidRPr="008E5863" w:rsidR="00AE2927" w:rsidP="00B30B8A" w:rsidRDefault="00AE2927" w14:paraId="04F0C831" w14:textId="77777777">
      <w:pPr>
        <w:jc w:val="both"/>
        <w:rPr>
          <w:sz w:val="18"/>
          <w:szCs w:val="18"/>
        </w:rPr>
      </w:pPr>
      <w:r w:rsidRPr="008E5863">
        <w:rPr>
          <w:sz w:val="18"/>
          <w:szCs w:val="18"/>
        </w:rPr>
        <w:t xml:space="preserve">Centres involved in Pairing are not eligible to participate simultaneously in the </w:t>
      </w:r>
      <w:r w:rsidRPr="008E5863">
        <w:rPr>
          <w:b/>
          <w:sz w:val="18"/>
          <w:szCs w:val="18"/>
        </w:rPr>
        <w:t>Teaming</w:t>
      </w:r>
      <w:r w:rsidRPr="008E5863">
        <w:rPr>
          <w:sz w:val="18"/>
          <w:szCs w:val="18"/>
        </w:rPr>
        <w:t xml:space="preserve"> programme.</w:t>
      </w:r>
    </w:p>
    <w:p w:rsidRPr="008E5863" w:rsidR="00AE2927" w:rsidP="00B30B8A" w:rsidRDefault="00AE2927" w14:paraId="243CBD05" w14:textId="77777777">
      <w:pPr>
        <w:jc w:val="both"/>
        <w:rPr>
          <w:sz w:val="18"/>
          <w:szCs w:val="18"/>
        </w:rPr>
      </w:pPr>
      <w:r w:rsidRPr="008E5863">
        <w:rPr>
          <w:sz w:val="18"/>
          <w:szCs w:val="18"/>
        </w:rPr>
        <w:t xml:space="preserve">As CCC Coordinators are responsible managing both </w:t>
      </w:r>
      <w:r w:rsidRPr="008E5863">
        <w:rPr>
          <w:b/>
          <w:sz w:val="18"/>
          <w:szCs w:val="18"/>
        </w:rPr>
        <w:t>Pairing</w:t>
      </w:r>
      <w:r w:rsidRPr="008E5863">
        <w:rPr>
          <w:sz w:val="18"/>
          <w:szCs w:val="18"/>
        </w:rPr>
        <w:t xml:space="preserve"> and </w:t>
      </w:r>
      <w:r w:rsidRPr="008E5863">
        <w:rPr>
          <w:b/>
          <w:sz w:val="18"/>
          <w:szCs w:val="18"/>
        </w:rPr>
        <w:t>Teaming</w:t>
      </w:r>
      <w:r w:rsidRPr="008E5863">
        <w:rPr>
          <w:sz w:val="18"/>
          <w:szCs w:val="18"/>
        </w:rPr>
        <w:t>, optimisation of their role is foreseen, including shared feedback mechanism and common resources.</w:t>
      </w:r>
    </w:p>
    <w:p w:rsidRPr="008E5863" w:rsidR="00AE2927" w:rsidP="00B30B8A" w:rsidRDefault="00AE2927" w14:paraId="492C2BA7" w14:textId="77777777">
      <w:pPr>
        <w:jc w:val="both"/>
        <w:rPr>
          <w:sz w:val="18"/>
          <w:szCs w:val="18"/>
        </w:rPr>
      </w:pPr>
      <w:r w:rsidRPr="008E5863">
        <w:rPr>
          <w:sz w:val="18"/>
          <w:szCs w:val="18"/>
        </w:rPr>
        <w:t xml:space="preserve">Participants engaged in </w:t>
      </w:r>
      <w:r w:rsidRPr="008E5863">
        <w:rPr>
          <w:b/>
          <w:sz w:val="18"/>
          <w:szCs w:val="18"/>
        </w:rPr>
        <w:t xml:space="preserve">Pairing </w:t>
      </w:r>
      <w:r w:rsidRPr="008E5863">
        <w:rPr>
          <w:sz w:val="18"/>
          <w:szCs w:val="18"/>
        </w:rPr>
        <w:t>may receive, in parallel, additional thematic support based on their specific needs through activities such as Innovation &amp; Research Activity, Patient Centredness, Advanced Nursing Roles, Precision Oncology Education and Palliative Care (together with the NoE on Palliative Care in the Joint Action JANE-2). Also, they can participate at any time in relevant EUnetCCC Network activities (WP8).</w:t>
      </w:r>
    </w:p>
    <w:p w:rsidRPr="008E5863" w:rsidR="00AE2927" w:rsidP="00B30B8A" w:rsidRDefault="00AE2927" w14:paraId="3E938068" w14:textId="77777777">
      <w:pPr>
        <w:jc w:val="both"/>
        <w:rPr>
          <w:sz w:val="18"/>
          <w:szCs w:val="18"/>
        </w:rPr>
      </w:pPr>
    </w:p>
    <w:p w:rsidRPr="008E5863" w:rsidR="00AE2927" w:rsidP="00B30B8A" w:rsidRDefault="00AE2927" w14:paraId="3BB1EE59" w14:textId="77777777">
      <w:pPr>
        <w:pStyle w:val="Heading2"/>
        <w:jc w:val="both"/>
        <w:rPr>
          <w:rFonts w:ascii="Parkinsans" w:hAnsi="Parkinsans"/>
        </w:rPr>
      </w:pPr>
      <w:bookmarkStart w:name="_Ref221632316" w:id="9"/>
      <w:bookmarkStart w:name="_Ref221632318" w:id="10"/>
      <w:bookmarkStart w:name="_Toc221888585" w:id="11"/>
      <w:r w:rsidRPr="008E5863">
        <w:rPr>
          <w:rFonts w:ascii="Parkinsans" w:hAnsi="Parkinsans"/>
        </w:rPr>
        <w:t>PARTICIPANT SELECTION FOR PAIRING</w:t>
      </w:r>
      <w:bookmarkEnd w:id="9"/>
      <w:bookmarkEnd w:id="10"/>
      <w:bookmarkEnd w:id="11"/>
      <w:r w:rsidRPr="008E5863">
        <w:rPr>
          <w:rFonts w:ascii="Parkinsans" w:hAnsi="Parkinsans"/>
        </w:rPr>
        <w:t xml:space="preserve"> </w:t>
      </w:r>
    </w:p>
    <w:p w:rsidRPr="008E5863" w:rsidR="00AE2927" w:rsidP="00BC3CDC" w:rsidRDefault="00AE2927" w14:paraId="22660B93" w14:textId="77777777">
      <w:pPr>
        <w:pStyle w:val="ListParagraph"/>
        <w:numPr>
          <w:ilvl w:val="0"/>
          <w:numId w:val="6"/>
        </w:numPr>
        <w:jc w:val="both"/>
        <w:rPr>
          <w:sz w:val="20"/>
          <w:szCs w:val="20"/>
        </w:rPr>
      </w:pPr>
      <w:r w:rsidRPr="008E5863">
        <w:rPr>
          <w:b/>
          <w:sz w:val="20"/>
          <w:szCs w:val="20"/>
        </w:rPr>
        <w:t xml:space="preserve">Pairing </w:t>
      </w:r>
      <w:r w:rsidRPr="008E5863">
        <w:rPr>
          <w:sz w:val="20"/>
          <w:szCs w:val="20"/>
        </w:rPr>
        <w:t xml:space="preserve">is intended for Aspiring CCCs that will pursue EUCCC Certification in European health systems </w:t>
      </w:r>
      <w:r w:rsidRPr="008E5863">
        <w:rPr>
          <w:b/>
          <w:sz w:val="20"/>
          <w:szCs w:val="20"/>
        </w:rPr>
        <w:t>without an existing CC or CCC in their country</w:t>
      </w:r>
      <w:r w:rsidRPr="008E5863">
        <w:rPr>
          <w:sz w:val="20"/>
          <w:szCs w:val="20"/>
        </w:rPr>
        <w:t>.</w:t>
      </w:r>
    </w:p>
    <w:p w:rsidRPr="008E5863" w:rsidR="00AE2927" w:rsidP="00B30B8A" w:rsidRDefault="00AE2927" w14:paraId="3FD6CE42" w14:textId="77777777">
      <w:pPr>
        <w:pStyle w:val="ListParagraph"/>
        <w:jc w:val="both"/>
        <w:rPr>
          <w:sz w:val="20"/>
          <w:szCs w:val="20"/>
        </w:rPr>
      </w:pPr>
      <w:r w:rsidRPr="008E5863">
        <w:rPr>
          <w:sz w:val="20"/>
          <w:szCs w:val="20"/>
        </w:rPr>
        <w:t xml:space="preserve"> </w:t>
      </w:r>
    </w:p>
    <w:p w:rsidRPr="008E5863" w:rsidR="00AE2927" w:rsidP="00BC3CDC" w:rsidRDefault="00AE2927" w14:paraId="2EB39B3C" w14:textId="77777777">
      <w:pPr>
        <w:pStyle w:val="ListParagraph"/>
        <w:numPr>
          <w:ilvl w:val="0"/>
          <w:numId w:val="6"/>
        </w:numPr>
        <w:jc w:val="both"/>
        <w:rPr>
          <w:rFonts w:eastAsia="Times New Roman"/>
          <w:sz w:val="20"/>
          <w:szCs w:val="20"/>
          <w:lang w:eastAsia="fr-FR"/>
        </w:rPr>
      </w:pPr>
      <w:r w:rsidRPr="008E5863">
        <w:rPr>
          <w:sz w:val="20"/>
          <w:szCs w:val="20"/>
        </w:rPr>
        <w:t xml:space="preserve">The selection and pairing process considers factors such as </w:t>
      </w:r>
      <w:r w:rsidRPr="008E5863">
        <w:rPr>
          <w:b/>
          <w:sz w:val="20"/>
          <w:szCs w:val="20"/>
        </w:rPr>
        <w:t>maturity in the EUCCC domain, CCC configuration and geographic or institutional similarities</w:t>
      </w:r>
      <w:r w:rsidRPr="008E5863">
        <w:rPr>
          <w:sz w:val="20"/>
          <w:szCs w:val="20"/>
        </w:rPr>
        <w:t xml:space="preserve"> with the assigned CCC Coordinator. </w:t>
      </w:r>
    </w:p>
    <w:p w:rsidRPr="008E5863" w:rsidR="00AE2927" w:rsidP="00B30B8A" w:rsidRDefault="00AE2927" w14:paraId="3B571DCC" w14:textId="77777777">
      <w:pPr>
        <w:pStyle w:val="ListParagraph"/>
        <w:jc w:val="both"/>
        <w:rPr>
          <w:rFonts w:eastAsia="Times New Roman"/>
          <w:sz w:val="20"/>
          <w:szCs w:val="20"/>
          <w:lang w:eastAsia="fr-FR"/>
        </w:rPr>
      </w:pPr>
    </w:p>
    <w:p w:rsidRPr="008E5863" w:rsidR="00AE2927" w:rsidP="00BC3CDC" w:rsidRDefault="00AE2927" w14:paraId="181EDC26" w14:textId="77777777">
      <w:pPr>
        <w:pStyle w:val="ListParagraph"/>
        <w:numPr>
          <w:ilvl w:val="0"/>
          <w:numId w:val="6"/>
        </w:numPr>
        <w:jc w:val="both"/>
        <w:rPr>
          <w:rFonts w:eastAsia="Times New Roman"/>
          <w:sz w:val="20"/>
          <w:szCs w:val="20"/>
          <w:lang w:eastAsia="fr-FR"/>
        </w:rPr>
      </w:pPr>
      <w:r w:rsidRPr="008E5863">
        <w:rPr>
          <w:rFonts w:eastAsia="Times New Roman"/>
          <w:sz w:val="20"/>
          <w:szCs w:val="20"/>
          <w:lang w:eastAsia="fr-FR"/>
        </w:rPr>
        <w:t xml:space="preserve">Up to </w:t>
      </w:r>
      <w:r w:rsidRPr="008E5863">
        <w:rPr>
          <w:rFonts w:eastAsia="Times New Roman"/>
          <w:b/>
          <w:sz w:val="20"/>
          <w:szCs w:val="20"/>
          <w:lang w:eastAsia="fr-FR"/>
        </w:rPr>
        <w:t>14 Aspiring centres</w:t>
      </w:r>
      <w:r w:rsidRPr="008E5863">
        <w:rPr>
          <w:rFonts w:eastAsia="Times New Roman"/>
          <w:sz w:val="20"/>
          <w:szCs w:val="20"/>
          <w:lang w:eastAsia="fr-FR"/>
        </w:rPr>
        <w:t xml:space="preserve"> will participate in the </w:t>
      </w:r>
      <w:r w:rsidRPr="008E5863">
        <w:rPr>
          <w:rFonts w:eastAsia="Times New Roman"/>
          <w:b/>
          <w:sz w:val="20"/>
          <w:szCs w:val="20"/>
          <w:lang w:eastAsia="fr-FR"/>
        </w:rPr>
        <w:t>Pairing</w:t>
      </w:r>
      <w:r w:rsidRPr="008E5863">
        <w:rPr>
          <w:rFonts w:eastAsia="Times New Roman"/>
          <w:sz w:val="20"/>
          <w:szCs w:val="20"/>
          <w:lang w:eastAsia="fr-FR"/>
        </w:rPr>
        <w:t xml:space="preserve"> programme, each matched with one CCC Coordinator.</w:t>
      </w:r>
    </w:p>
    <w:p w:rsidRPr="008E5863" w:rsidR="00AE2927" w:rsidP="00B30B8A" w:rsidRDefault="00AE2927" w14:paraId="72F06AC1" w14:textId="77777777">
      <w:pPr>
        <w:pStyle w:val="ListParagraph"/>
        <w:jc w:val="both"/>
        <w:rPr>
          <w:rFonts w:eastAsia="Times New Roman"/>
          <w:sz w:val="20"/>
          <w:szCs w:val="20"/>
          <w:lang w:eastAsia="fr-FR"/>
        </w:rPr>
      </w:pPr>
    </w:p>
    <w:p w:rsidRPr="008E5863" w:rsidR="00AE2927" w:rsidP="00BC3CDC" w:rsidRDefault="00AE2927" w14:paraId="0C3C5CDC" w14:textId="77777777">
      <w:pPr>
        <w:pStyle w:val="ListParagraph"/>
        <w:numPr>
          <w:ilvl w:val="0"/>
          <w:numId w:val="6"/>
        </w:numPr>
        <w:jc w:val="both"/>
        <w:rPr>
          <w:rFonts w:eastAsia="Times New Roman"/>
          <w:sz w:val="24"/>
          <w:szCs w:val="24"/>
          <w:lang w:eastAsia="fr-FR"/>
        </w:rPr>
      </w:pPr>
      <w:r w:rsidRPr="008E5863">
        <w:rPr>
          <w:rFonts w:eastAsia="Times New Roman"/>
          <w:sz w:val="20"/>
          <w:szCs w:val="20"/>
          <w:lang w:eastAsia="fr-FR"/>
        </w:rPr>
        <w:t xml:space="preserve">Expressions of Interest (EoI) from Aspiring CCCs may be submitted until </w:t>
      </w:r>
      <w:r w:rsidRPr="008E5863">
        <w:rPr>
          <w:rFonts w:eastAsia="Times New Roman"/>
          <w:b/>
          <w:bCs/>
          <w:sz w:val="20"/>
          <w:szCs w:val="20"/>
          <w:lang w:eastAsia="fr-FR"/>
        </w:rPr>
        <w:t>April 1</w:t>
      </w:r>
      <w:r w:rsidRPr="008E5863">
        <w:rPr>
          <w:rFonts w:eastAsia="Times New Roman"/>
          <w:b/>
          <w:bCs/>
          <w:sz w:val="20"/>
          <w:szCs w:val="20"/>
          <w:vertAlign w:val="superscript"/>
          <w:lang w:eastAsia="fr-FR"/>
        </w:rPr>
        <w:t>st</w:t>
      </w:r>
      <w:r w:rsidRPr="008E5863">
        <w:rPr>
          <w:rFonts w:eastAsia="Times New Roman"/>
          <w:b/>
          <w:bCs/>
          <w:sz w:val="20"/>
          <w:szCs w:val="20"/>
          <w:lang w:eastAsia="fr-FR"/>
        </w:rPr>
        <w:t>, 2026</w:t>
      </w:r>
      <w:r w:rsidRPr="008E5863">
        <w:rPr>
          <w:rFonts w:eastAsia="Times New Roman"/>
          <w:sz w:val="20"/>
          <w:szCs w:val="20"/>
          <w:lang w:eastAsia="fr-FR"/>
        </w:rPr>
        <w:t xml:space="preserve">. Matching of Pairs will be proposed by the CBG (recipient of the EoI) to the CCC Coordinators following receipt of the EoI. </w:t>
      </w:r>
    </w:p>
    <w:p w:rsidRPr="008E5863" w:rsidR="00AE2927" w:rsidP="00B30B8A" w:rsidRDefault="00AE2927" w14:paraId="02C32962" w14:textId="77777777">
      <w:pPr>
        <w:pStyle w:val="ListParagraph"/>
        <w:jc w:val="both"/>
        <w:rPr>
          <w:rFonts w:eastAsia="Times New Roman"/>
          <w:sz w:val="24"/>
          <w:szCs w:val="24"/>
          <w:lang w:eastAsia="fr-FR"/>
        </w:rPr>
      </w:pPr>
    </w:p>
    <w:p w:rsidRPr="008E5863" w:rsidR="00AE2927" w:rsidP="00BC3CDC" w:rsidRDefault="00AE2927" w14:paraId="141756B1" w14:textId="77777777">
      <w:pPr>
        <w:pStyle w:val="ListParagraph"/>
        <w:numPr>
          <w:ilvl w:val="0"/>
          <w:numId w:val="6"/>
        </w:numPr>
        <w:jc w:val="both"/>
        <w:rPr>
          <w:rFonts w:eastAsia="Times New Roman"/>
          <w:sz w:val="20"/>
          <w:szCs w:val="20"/>
          <w:lang w:eastAsia="fr-FR"/>
        </w:rPr>
      </w:pPr>
      <w:r w:rsidRPr="008E5863">
        <w:rPr>
          <w:rFonts w:eastAsia="Times New Roman"/>
          <w:sz w:val="20"/>
          <w:szCs w:val="20"/>
          <w:lang w:eastAsia="fr-FR"/>
        </w:rPr>
        <w:t>The CBG will throughout the programme actively manage Aspiring CCC’s lack of engagement or other red flags during implementation.</w:t>
      </w:r>
    </w:p>
    <w:p w:rsidRPr="008E5863" w:rsidR="00AE2927" w:rsidP="00B30B8A" w:rsidRDefault="00AE2927" w14:paraId="4A00D3D4" w14:textId="77777777">
      <w:pPr>
        <w:pStyle w:val="Heading1"/>
        <w:jc w:val="both"/>
        <w:rPr>
          <w:rFonts w:ascii="Parkinsans" w:hAnsi="Parkinsans" w:eastAsiaTheme="minorHAnsi"/>
        </w:rPr>
      </w:pPr>
      <w:bookmarkStart w:name="_Toc221888586" w:id="12"/>
      <w:r w:rsidRPr="008E5863">
        <w:rPr>
          <w:rFonts w:ascii="Parkinsans" w:hAnsi="Parkinsans" w:eastAsiaTheme="minorEastAsia"/>
        </w:rPr>
        <w:t>PLANNING &amp; RESOURCING</w:t>
      </w:r>
      <w:bookmarkEnd w:id="12"/>
    </w:p>
    <w:p w:rsidRPr="008E5863" w:rsidR="00AE2927" w:rsidP="00B30B8A" w:rsidRDefault="00AE2927" w14:paraId="3BDF4444" w14:textId="77777777">
      <w:pPr>
        <w:pStyle w:val="Heading2"/>
        <w:jc w:val="both"/>
        <w:rPr>
          <w:rFonts w:ascii="Parkinsans" w:hAnsi="Parkinsans"/>
        </w:rPr>
      </w:pPr>
      <w:bookmarkStart w:name="_Toc221888587" w:id="13"/>
      <w:r w:rsidRPr="008E5863">
        <w:rPr>
          <w:rFonts w:ascii="Parkinsans" w:hAnsi="Parkinsans"/>
        </w:rPr>
        <w:t>MAIN ROLES AND RESPONSIBILITIES</w:t>
      </w:r>
      <w:bookmarkEnd w:id="13"/>
      <w:r w:rsidRPr="008E5863">
        <w:rPr>
          <w:rFonts w:ascii="Parkinsans" w:hAnsi="Parkinsans"/>
        </w:rPr>
        <w:t xml:space="preserve"> </w:t>
      </w:r>
    </w:p>
    <w:p w:rsidRPr="008E5863" w:rsidR="00AE2927" w:rsidP="00B30B8A" w:rsidRDefault="00AE2927" w14:paraId="7342D7BB" w14:textId="77777777">
      <w:pPr>
        <w:jc w:val="both"/>
        <w:rPr>
          <w:b/>
        </w:rPr>
      </w:pPr>
      <w:r w:rsidRPr="008E5863">
        <w:rPr>
          <w:b/>
        </w:rPr>
        <w:t>CCC Coordinators:</w:t>
      </w:r>
    </w:p>
    <w:p w:rsidRPr="008E5863" w:rsidR="00AE2927" w:rsidP="00BC3CDC" w:rsidRDefault="00AE2927" w14:paraId="665B21BC" w14:textId="77777777">
      <w:pPr>
        <w:pStyle w:val="ListParagraph"/>
        <w:numPr>
          <w:ilvl w:val="0"/>
          <w:numId w:val="1"/>
        </w:numPr>
        <w:ind w:left="567"/>
        <w:jc w:val="both"/>
        <w:rPr>
          <w:rFonts w:eastAsia="Calibri" w:cs="Calibri"/>
          <w:sz w:val="18"/>
          <w:szCs w:val="18"/>
        </w:rPr>
      </w:pPr>
      <w:r w:rsidRPr="008E5863">
        <w:rPr>
          <w:rFonts w:eastAsia="Calibri" w:cs="Calibri"/>
          <w:sz w:val="18"/>
          <w:szCs w:val="18"/>
        </w:rPr>
        <w:t xml:space="preserve">Provide tailored, domain-specific </w:t>
      </w:r>
      <w:r w:rsidRPr="008E5863">
        <w:rPr>
          <w:rFonts w:eastAsia="Calibri" w:cs="Calibri"/>
          <w:b/>
          <w:sz w:val="18"/>
          <w:szCs w:val="18"/>
        </w:rPr>
        <w:t>guidance and mentorship</w:t>
      </w:r>
      <w:r w:rsidRPr="008E5863">
        <w:rPr>
          <w:rFonts w:eastAsia="Calibri" w:cs="Calibri"/>
          <w:sz w:val="18"/>
          <w:szCs w:val="18"/>
        </w:rPr>
        <w:t>.</w:t>
      </w:r>
    </w:p>
    <w:p w:rsidRPr="008E5863" w:rsidR="00AE2927" w:rsidP="00BC3CDC" w:rsidRDefault="00AE2927" w14:paraId="512A0C6D" w14:textId="77777777">
      <w:pPr>
        <w:pStyle w:val="ListParagraph"/>
        <w:numPr>
          <w:ilvl w:val="0"/>
          <w:numId w:val="1"/>
        </w:numPr>
        <w:ind w:left="567"/>
        <w:jc w:val="both"/>
        <w:rPr>
          <w:rFonts w:eastAsia="Calibri" w:cs="Calibri"/>
          <w:sz w:val="18"/>
          <w:szCs w:val="18"/>
        </w:rPr>
      </w:pPr>
      <w:r w:rsidRPr="008E5863">
        <w:rPr>
          <w:rFonts w:eastAsia="Calibri" w:cs="Calibri"/>
          <w:sz w:val="18"/>
          <w:szCs w:val="18"/>
        </w:rPr>
        <w:t>Inspire and support local change processes within the Aspiring centre based on empathy and common understanding.</w:t>
      </w:r>
    </w:p>
    <w:p w:rsidRPr="008E5863" w:rsidR="00AE2927" w:rsidP="00BC3CDC" w:rsidRDefault="00AE2927" w14:paraId="552B9759" w14:textId="77777777">
      <w:pPr>
        <w:pStyle w:val="ListParagraph"/>
        <w:numPr>
          <w:ilvl w:val="0"/>
          <w:numId w:val="1"/>
        </w:numPr>
        <w:ind w:left="567"/>
        <w:jc w:val="both"/>
        <w:rPr>
          <w:rFonts w:eastAsia="Calibri" w:cs="Calibri"/>
          <w:sz w:val="18"/>
          <w:szCs w:val="18"/>
        </w:rPr>
      </w:pPr>
      <w:r w:rsidRPr="008E5863">
        <w:rPr>
          <w:rFonts w:eastAsia="Calibri" w:cs="Calibri"/>
          <w:sz w:val="18"/>
          <w:szCs w:val="18"/>
        </w:rPr>
        <w:t>Facilitate structured interaction, site visits, and implementation planning.</w:t>
      </w:r>
    </w:p>
    <w:p w:rsidRPr="008E5863" w:rsidR="00AE2927" w:rsidP="00BC3CDC" w:rsidRDefault="00AE2927" w14:paraId="045A24CD" w14:textId="77777777">
      <w:pPr>
        <w:pStyle w:val="ListParagraph"/>
        <w:numPr>
          <w:ilvl w:val="0"/>
          <w:numId w:val="1"/>
        </w:numPr>
        <w:ind w:left="567"/>
        <w:jc w:val="both"/>
        <w:rPr>
          <w:rFonts w:eastAsia="Calibri" w:cs="Calibri"/>
          <w:sz w:val="18"/>
          <w:szCs w:val="18"/>
        </w:rPr>
      </w:pPr>
      <w:r w:rsidRPr="008E5863">
        <w:rPr>
          <w:rFonts w:eastAsia="Calibri" w:cs="Calibri"/>
          <w:sz w:val="18"/>
          <w:szCs w:val="18"/>
        </w:rPr>
        <w:t>Participate in continuous feedback and monitoring with the CBG.</w:t>
      </w:r>
    </w:p>
    <w:p w:rsidRPr="008E5863" w:rsidR="00AE2927" w:rsidP="00B30B8A" w:rsidRDefault="00AE2927" w14:paraId="11427C6E" w14:textId="77777777">
      <w:pPr>
        <w:jc w:val="both"/>
        <w:rPr>
          <w:b/>
        </w:rPr>
      </w:pPr>
      <w:r w:rsidRPr="008E5863">
        <w:rPr>
          <w:b/>
        </w:rPr>
        <w:t>Aspiring Centres:</w:t>
      </w:r>
    </w:p>
    <w:p w:rsidRPr="008E5863" w:rsidR="00AE2927" w:rsidP="00BC3CDC" w:rsidRDefault="00AE2927" w14:paraId="3EAC4507" w14:textId="77777777">
      <w:pPr>
        <w:pStyle w:val="ListParagraph"/>
        <w:numPr>
          <w:ilvl w:val="0"/>
          <w:numId w:val="2"/>
        </w:numPr>
        <w:ind w:left="567"/>
        <w:jc w:val="both"/>
        <w:rPr>
          <w:sz w:val="18"/>
          <w:szCs w:val="18"/>
        </w:rPr>
      </w:pPr>
      <w:r w:rsidRPr="008E5863">
        <w:rPr>
          <w:sz w:val="18"/>
          <w:szCs w:val="18"/>
        </w:rPr>
        <w:t>Commitment to the Pairing process, maintaining open communication and collaboration.</w:t>
      </w:r>
    </w:p>
    <w:p w:rsidRPr="008E5863" w:rsidR="00AE2927" w:rsidP="00BC3CDC" w:rsidRDefault="00AE2927" w14:paraId="71E0F8CE" w14:textId="77777777">
      <w:pPr>
        <w:pStyle w:val="ListParagraph"/>
        <w:numPr>
          <w:ilvl w:val="0"/>
          <w:numId w:val="2"/>
        </w:numPr>
        <w:ind w:left="567"/>
        <w:jc w:val="both"/>
        <w:rPr>
          <w:sz w:val="18"/>
          <w:szCs w:val="18"/>
        </w:rPr>
      </w:pPr>
      <w:r w:rsidRPr="008E5863">
        <w:rPr>
          <w:sz w:val="18"/>
          <w:szCs w:val="18"/>
        </w:rPr>
        <w:t>Implement improvement actions aligned with the EUCCC Standards.</w:t>
      </w:r>
    </w:p>
    <w:p w:rsidRPr="008E5863" w:rsidR="00AE2927" w:rsidP="00BC3CDC" w:rsidRDefault="00AE2927" w14:paraId="5EB5D9D1" w14:textId="77777777">
      <w:pPr>
        <w:pStyle w:val="ListParagraph"/>
        <w:numPr>
          <w:ilvl w:val="0"/>
          <w:numId w:val="2"/>
        </w:numPr>
        <w:ind w:left="567"/>
        <w:jc w:val="both"/>
        <w:rPr>
          <w:sz w:val="18"/>
          <w:szCs w:val="18"/>
        </w:rPr>
      </w:pPr>
      <w:r w:rsidRPr="008E5863">
        <w:rPr>
          <w:sz w:val="18"/>
          <w:szCs w:val="18"/>
        </w:rPr>
        <w:t xml:space="preserve">Conduct self-assessments using the </w:t>
      </w:r>
      <w:r w:rsidRPr="008E5863">
        <w:rPr>
          <w:b/>
          <w:sz w:val="18"/>
          <w:szCs w:val="18"/>
        </w:rPr>
        <w:t>Maturity Model Webtool</w:t>
      </w:r>
      <w:r w:rsidRPr="008E5863">
        <w:rPr>
          <w:sz w:val="18"/>
          <w:szCs w:val="18"/>
        </w:rPr>
        <w:t>.</w:t>
      </w:r>
    </w:p>
    <w:p w:rsidRPr="008E5863" w:rsidR="00AE2927" w:rsidP="00BC3CDC" w:rsidRDefault="00AE2927" w14:paraId="0171FED2" w14:textId="77777777">
      <w:pPr>
        <w:pStyle w:val="ListParagraph"/>
        <w:numPr>
          <w:ilvl w:val="0"/>
          <w:numId w:val="2"/>
        </w:numPr>
        <w:ind w:left="567"/>
        <w:jc w:val="both"/>
        <w:rPr>
          <w:sz w:val="18"/>
          <w:szCs w:val="18"/>
        </w:rPr>
      </w:pPr>
      <w:r w:rsidRPr="008E5863">
        <w:rPr>
          <w:sz w:val="18"/>
          <w:szCs w:val="18"/>
        </w:rPr>
        <w:t>Share results and progress updates with both the CCC Coordinator and CBG.</w:t>
      </w:r>
    </w:p>
    <w:p w:rsidRPr="008E5863" w:rsidR="00AE2927" w:rsidP="00BC3CDC" w:rsidRDefault="00AE2927" w14:paraId="0D49743E" w14:textId="77777777">
      <w:pPr>
        <w:pStyle w:val="ListParagraph"/>
        <w:numPr>
          <w:ilvl w:val="0"/>
          <w:numId w:val="2"/>
        </w:numPr>
        <w:ind w:left="567"/>
        <w:jc w:val="both"/>
        <w:rPr>
          <w:sz w:val="18"/>
          <w:szCs w:val="18"/>
        </w:rPr>
      </w:pPr>
      <w:r w:rsidRPr="008E5863">
        <w:rPr>
          <w:sz w:val="18"/>
          <w:szCs w:val="18"/>
        </w:rPr>
        <w:t>Select QIIs to work on, provided by the CBG, to measure local impact on quality and document the effects of Capacity Building Support</w:t>
      </w:r>
    </w:p>
    <w:p w:rsidRPr="008E5863" w:rsidR="00AE2927" w:rsidP="00B30B8A" w:rsidRDefault="00AE2927" w14:paraId="55FD199B" w14:textId="77777777">
      <w:pPr>
        <w:jc w:val="both"/>
        <w:rPr>
          <w:b/>
        </w:rPr>
      </w:pPr>
      <w:r w:rsidRPr="008E5863">
        <w:rPr>
          <w:b/>
        </w:rPr>
        <w:t>Capacity-building Group (CBG):</w:t>
      </w:r>
    </w:p>
    <w:p w:rsidRPr="008E5863" w:rsidR="00AE2927" w:rsidP="00BC3CDC" w:rsidRDefault="00AE2927" w14:paraId="69CC45A8" w14:textId="77777777">
      <w:pPr>
        <w:pStyle w:val="ListParagraph"/>
        <w:numPr>
          <w:ilvl w:val="0"/>
          <w:numId w:val="4"/>
        </w:numPr>
        <w:ind w:left="567"/>
        <w:jc w:val="both"/>
        <w:rPr>
          <w:rFonts w:eastAsia="Calibri" w:cs="Calibri"/>
          <w:sz w:val="18"/>
          <w:szCs w:val="18"/>
        </w:rPr>
      </w:pPr>
      <w:r w:rsidRPr="008E5863">
        <w:rPr>
          <w:rFonts w:eastAsia="Calibri" w:cs="Calibri"/>
          <w:sz w:val="18"/>
          <w:szCs w:val="18"/>
        </w:rPr>
        <w:t>Oversee coordination, logistics, and alignment of all Pairing activities.</w:t>
      </w:r>
    </w:p>
    <w:p w:rsidRPr="008E5863" w:rsidR="00AE2927" w:rsidP="00BC3CDC" w:rsidRDefault="00AE2927" w14:paraId="5C99273B" w14:textId="77777777">
      <w:pPr>
        <w:pStyle w:val="ListParagraph"/>
        <w:numPr>
          <w:ilvl w:val="0"/>
          <w:numId w:val="4"/>
        </w:numPr>
        <w:ind w:left="567"/>
        <w:jc w:val="both"/>
        <w:rPr>
          <w:rFonts w:eastAsia="Calibri" w:cs="Calibri"/>
          <w:sz w:val="18"/>
          <w:szCs w:val="18"/>
        </w:rPr>
      </w:pPr>
      <w:r w:rsidRPr="008E5863">
        <w:rPr>
          <w:rFonts w:eastAsia="Calibri" w:cs="Calibri"/>
          <w:sz w:val="18"/>
          <w:szCs w:val="18"/>
        </w:rPr>
        <w:t>Provide shared tools (e.g., agenda and report templates, visit timelines, documentation).</w:t>
      </w:r>
    </w:p>
    <w:p w:rsidRPr="008E5863" w:rsidR="00AE2927" w:rsidP="00BC3CDC" w:rsidRDefault="00AE2927" w14:paraId="7A82DD2B" w14:textId="77777777">
      <w:pPr>
        <w:pStyle w:val="ListParagraph"/>
        <w:numPr>
          <w:ilvl w:val="0"/>
          <w:numId w:val="4"/>
        </w:numPr>
        <w:ind w:left="567"/>
        <w:jc w:val="both"/>
        <w:rPr>
          <w:rFonts w:eastAsia="Calibri" w:cs="Calibri"/>
          <w:sz w:val="18"/>
          <w:szCs w:val="18"/>
        </w:rPr>
      </w:pPr>
      <w:r w:rsidRPr="008E5863">
        <w:rPr>
          <w:rFonts w:eastAsia="Calibri" w:cs="Calibri"/>
          <w:sz w:val="18"/>
          <w:szCs w:val="18"/>
        </w:rPr>
        <w:t>Facilitate monitoring of aspiring CCCs’ progress and manage feedback loops in case of a lack of progress.</w:t>
      </w:r>
    </w:p>
    <w:p w:rsidRPr="008E5863" w:rsidR="00AE2927" w:rsidP="00BC3CDC" w:rsidRDefault="00AE2927" w14:paraId="096BB98E" w14:textId="77777777">
      <w:pPr>
        <w:pStyle w:val="ListParagraph"/>
        <w:numPr>
          <w:ilvl w:val="0"/>
          <w:numId w:val="4"/>
        </w:numPr>
        <w:ind w:left="567"/>
        <w:jc w:val="both"/>
        <w:rPr>
          <w:rFonts w:eastAsia="Calibri" w:cs="Calibri"/>
          <w:sz w:val="18"/>
          <w:szCs w:val="18"/>
        </w:rPr>
      </w:pPr>
      <w:r w:rsidRPr="008E5863">
        <w:rPr>
          <w:rFonts w:eastAsia="Calibri" w:cs="Calibri"/>
          <w:sz w:val="18"/>
          <w:szCs w:val="18"/>
        </w:rPr>
        <w:t xml:space="preserve">Serve as a </w:t>
      </w:r>
      <w:r w:rsidRPr="008E5863">
        <w:rPr>
          <w:rFonts w:eastAsia="Calibri" w:cs="Calibri"/>
          <w:b/>
          <w:sz w:val="18"/>
          <w:szCs w:val="18"/>
        </w:rPr>
        <w:t>permanent liaison</w:t>
      </w:r>
      <w:r w:rsidRPr="008E5863">
        <w:rPr>
          <w:rFonts w:eastAsia="Calibri" w:cs="Calibri"/>
          <w:sz w:val="18"/>
          <w:szCs w:val="18"/>
        </w:rPr>
        <w:t xml:space="preserve"> between CCC Coordinators and Aspiring centres.</w:t>
      </w:r>
    </w:p>
    <w:p w:rsidRPr="008E5863" w:rsidR="00AE2927" w:rsidP="00B30B8A" w:rsidRDefault="00AE2927" w14:paraId="741DBB24" w14:textId="77777777">
      <w:pPr>
        <w:pStyle w:val="Heading2"/>
        <w:jc w:val="both"/>
        <w:rPr>
          <w:rFonts w:ascii="Parkinsans" w:hAnsi="Parkinsans"/>
        </w:rPr>
      </w:pPr>
      <w:bookmarkStart w:name="_Toc221888588" w:id="14"/>
      <w:r w:rsidRPr="008E5863">
        <w:rPr>
          <w:rFonts w:ascii="Parkinsans" w:hAnsi="Parkinsans"/>
        </w:rPr>
        <w:t>RESOURCES PROVIDED</w:t>
      </w:r>
      <w:bookmarkEnd w:id="14"/>
    </w:p>
    <w:p w:rsidRPr="008E5863" w:rsidR="00AE2927" w:rsidP="00B30B8A" w:rsidRDefault="00AE2927" w14:paraId="4B3D0D2B" w14:textId="77777777">
      <w:pPr>
        <w:jc w:val="both"/>
        <w:rPr>
          <w:b/>
        </w:rPr>
      </w:pPr>
      <w:r w:rsidRPr="008E5863">
        <w:rPr>
          <w:b/>
        </w:rPr>
        <w:t>For CCC Coordinators:</w:t>
      </w:r>
    </w:p>
    <w:p w:rsidRPr="008E5863" w:rsidR="00AE2927" w:rsidP="00BC3CDC" w:rsidRDefault="00AE2927" w14:paraId="002EFB8C" w14:textId="77777777">
      <w:pPr>
        <w:pStyle w:val="ListParagraph"/>
        <w:numPr>
          <w:ilvl w:val="0"/>
          <w:numId w:val="3"/>
        </w:numPr>
        <w:ind w:left="567"/>
        <w:jc w:val="both"/>
        <w:rPr>
          <w:sz w:val="18"/>
          <w:szCs w:val="18"/>
        </w:rPr>
      </w:pPr>
      <w:r w:rsidRPr="008E5863">
        <w:rPr>
          <w:sz w:val="18"/>
          <w:szCs w:val="18"/>
        </w:rPr>
        <w:t xml:space="preserve">Guidance and templates for structuring </w:t>
      </w:r>
      <w:r w:rsidRPr="008E5863">
        <w:rPr>
          <w:b/>
          <w:sz w:val="18"/>
          <w:szCs w:val="18"/>
        </w:rPr>
        <w:t>Pairing</w:t>
      </w:r>
      <w:r w:rsidRPr="008E5863">
        <w:rPr>
          <w:sz w:val="18"/>
          <w:szCs w:val="18"/>
        </w:rPr>
        <w:t xml:space="preserve"> activities and visits.</w:t>
      </w:r>
    </w:p>
    <w:p w:rsidRPr="008E5863" w:rsidR="00AE2927" w:rsidP="00BC3CDC" w:rsidRDefault="00AE2927" w14:paraId="2574E3EE" w14:textId="77777777">
      <w:pPr>
        <w:pStyle w:val="ListParagraph"/>
        <w:numPr>
          <w:ilvl w:val="0"/>
          <w:numId w:val="3"/>
        </w:numPr>
        <w:ind w:left="567"/>
        <w:jc w:val="both"/>
        <w:rPr>
          <w:sz w:val="18"/>
          <w:szCs w:val="18"/>
        </w:rPr>
      </w:pPr>
      <w:r w:rsidRPr="008E5863">
        <w:rPr>
          <w:sz w:val="18"/>
          <w:szCs w:val="18"/>
        </w:rPr>
        <w:t>Budgetary support for on-site exchanges.</w:t>
      </w:r>
    </w:p>
    <w:p w:rsidRPr="008E5863" w:rsidR="00AE2927" w:rsidP="00BC3CDC" w:rsidRDefault="00AE2927" w14:paraId="1058F28A" w14:textId="77777777">
      <w:pPr>
        <w:pStyle w:val="ListParagraph"/>
        <w:numPr>
          <w:ilvl w:val="0"/>
          <w:numId w:val="3"/>
        </w:numPr>
        <w:ind w:left="567"/>
        <w:jc w:val="both"/>
        <w:rPr>
          <w:b/>
          <w:sz w:val="18"/>
          <w:szCs w:val="18"/>
        </w:rPr>
      </w:pPr>
      <w:r w:rsidRPr="008E5863">
        <w:rPr>
          <w:sz w:val="18"/>
          <w:szCs w:val="18"/>
        </w:rPr>
        <w:t>Access to aggregated feedback and progress reports from the CBG.</w:t>
      </w:r>
    </w:p>
    <w:p w:rsidRPr="008E5863" w:rsidR="00AE2927" w:rsidP="00B30B8A" w:rsidRDefault="00AE2927" w14:paraId="3F5D482A" w14:textId="77777777">
      <w:pPr>
        <w:jc w:val="both"/>
        <w:rPr>
          <w:b/>
        </w:rPr>
      </w:pPr>
      <w:r w:rsidRPr="008E5863">
        <w:rPr>
          <w:b/>
        </w:rPr>
        <w:t>For Aspiring Centres:</w:t>
      </w:r>
    </w:p>
    <w:p w:rsidRPr="008E5863" w:rsidR="00AE2927" w:rsidP="00BC3CDC" w:rsidRDefault="00AE2927" w14:paraId="78A6374A" w14:textId="77777777">
      <w:pPr>
        <w:pStyle w:val="ListParagraph"/>
        <w:numPr>
          <w:ilvl w:val="0"/>
          <w:numId w:val="5"/>
        </w:numPr>
        <w:ind w:left="567"/>
        <w:jc w:val="both"/>
        <w:rPr>
          <w:sz w:val="18"/>
          <w:szCs w:val="18"/>
        </w:rPr>
      </w:pPr>
      <w:r w:rsidRPr="008E5863">
        <w:rPr>
          <w:sz w:val="18"/>
          <w:szCs w:val="18"/>
        </w:rPr>
        <w:t xml:space="preserve">Access to the </w:t>
      </w:r>
      <w:r w:rsidRPr="008E5863">
        <w:rPr>
          <w:b/>
          <w:sz w:val="18"/>
          <w:szCs w:val="18"/>
        </w:rPr>
        <w:t>Maturity Model Webtool</w:t>
      </w:r>
      <w:r w:rsidRPr="008E5863">
        <w:rPr>
          <w:sz w:val="18"/>
          <w:szCs w:val="18"/>
        </w:rPr>
        <w:t xml:space="preserve"> and </w:t>
      </w:r>
      <w:r w:rsidRPr="008E5863">
        <w:rPr>
          <w:b/>
          <w:sz w:val="18"/>
          <w:szCs w:val="18"/>
        </w:rPr>
        <w:t>Readiness Assessment Checklist (RACCC-31)</w:t>
      </w:r>
      <w:r w:rsidRPr="008E5863">
        <w:rPr>
          <w:sz w:val="18"/>
          <w:szCs w:val="18"/>
        </w:rPr>
        <w:t xml:space="preserve"> for needs’ analysis and continuous monitoring.</w:t>
      </w:r>
    </w:p>
    <w:p w:rsidRPr="008E5863" w:rsidR="00AE2927" w:rsidP="00BC3CDC" w:rsidRDefault="00AE2927" w14:paraId="1BA40F64" w14:textId="77777777">
      <w:pPr>
        <w:pStyle w:val="ListParagraph"/>
        <w:numPr>
          <w:ilvl w:val="0"/>
          <w:numId w:val="5"/>
        </w:numPr>
        <w:ind w:left="567"/>
        <w:jc w:val="both"/>
        <w:rPr>
          <w:sz w:val="18"/>
          <w:szCs w:val="18"/>
        </w:rPr>
      </w:pPr>
      <w:r w:rsidRPr="008E5863">
        <w:rPr>
          <w:sz w:val="18"/>
          <w:szCs w:val="18"/>
        </w:rPr>
        <w:t>Partnering Gap Analysis to identify development priorities.</w:t>
      </w:r>
    </w:p>
    <w:p w:rsidRPr="008E5863" w:rsidR="00AE2927" w:rsidP="00BC3CDC" w:rsidRDefault="00AE2927" w14:paraId="7FEF2C64" w14:textId="77777777">
      <w:pPr>
        <w:pStyle w:val="ListParagraph"/>
        <w:numPr>
          <w:ilvl w:val="0"/>
          <w:numId w:val="5"/>
        </w:numPr>
        <w:ind w:left="567"/>
        <w:jc w:val="both"/>
        <w:rPr>
          <w:b/>
          <w:sz w:val="18"/>
          <w:szCs w:val="18"/>
        </w:rPr>
      </w:pPr>
      <w:r w:rsidRPr="008E5863">
        <w:rPr>
          <w:sz w:val="18"/>
          <w:szCs w:val="18"/>
        </w:rPr>
        <w:t>Reporting templates and coordination support.</w:t>
      </w:r>
    </w:p>
    <w:p w:rsidRPr="008E5863" w:rsidR="00AE2927" w:rsidP="00B30B8A" w:rsidRDefault="00AE2927" w14:paraId="2701B352" w14:textId="77777777">
      <w:pPr>
        <w:pStyle w:val="Heading2"/>
        <w:jc w:val="both"/>
        <w:rPr>
          <w:rFonts w:ascii="Parkinsans" w:hAnsi="Parkinsans"/>
        </w:rPr>
      </w:pPr>
      <w:bookmarkStart w:name="_Toc221888589" w:id="15"/>
      <w:r w:rsidRPr="008E5863">
        <w:rPr>
          <w:rFonts w:ascii="Parkinsans" w:hAnsi="Parkinsans"/>
        </w:rPr>
        <w:t>PROFESSIONAL PROFILES OF PARTICIPANTS</w:t>
      </w:r>
      <w:bookmarkEnd w:id="15"/>
    </w:p>
    <w:p w:rsidRPr="008E5863" w:rsidR="00AE2927" w:rsidP="00B30B8A" w:rsidRDefault="00AE2927" w14:paraId="1B1249E4" w14:textId="77777777">
      <w:pPr>
        <w:jc w:val="both"/>
        <w:rPr>
          <w:sz w:val="18"/>
          <w:szCs w:val="18"/>
        </w:rPr>
      </w:pPr>
      <w:r w:rsidRPr="008E5863">
        <w:rPr>
          <w:sz w:val="18"/>
          <w:szCs w:val="18"/>
        </w:rPr>
        <w:t>The teams from the paired centres that are expected to participate in the meetings and exchanges should ‘mirror’ each other. For example, in Pairing activities focusing on the prevention domain, a clinical specialist responsible for this area should participate both from the CCC Coordinator’s side and from the Aspiring CCC’s side.</w:t>
      </w:r>
    </w:p>
    <w:p w:rsidRPr="008E5863" w:rsidR="00AE2927" w:rsidP="00B30B8A" w:rsidRDefault="00AE2927" w14:paraId="27A964A8" w14:textId="77777777">
      <w:pPr>
        <w:jc w:val="both"/>
        <w:rPr>
          <w:sz w:val="18"/>
          <w:szCs w:val="18"/>
        </w:rPr>
      </w:pPr>
      <w:r w:rsidRPr="008E5863">
        <w:rPr>
          <w:sz w:val="18"/>
          <w:szCs w:val="18"/>
        </w:rPr>
        <w:t>This said, the typical participants expected are:</w:t>
      </w:r>
    </w:p>
    <w:p w:rsidRPr="008E5863" w:rsidR="00AE2927" w:rsidP="00BC3CDC" w:rsidRDefault="00AE2927" w14:paraId="288736AF" w14:textId="77777777">
      <w:pPr>
        <w:pStyle w:val="ListParagraph"/>
        <w:numPr>
          <w:ilvl w:val="0"/>
          <w:numId w:val="8"/>
        </w:numPr>
        <w:ind w:left="426"/>
        <w:jc w:val="both"/>
        <w:rPr>
          <w:sz w:val="18"/>
          <w:szCs w:val="18"/>
        </w:rPr>
      </w:pPr>
      <w:r w:rsidRPr="008E5863">
        <w:rPr>
          <w:sz w:val="18"/>
          <w:szCs w:val="18"/>
        </w:rPr>
        <w:t>2-3 physicians specialised on the domain</w:t>
      </w:r>
    </w:p>
    <w:p w:rsidRPr="008E5863" w:rsidR="00AE2927" w:rsidP="00BC3CDC" w:rsidRDefault="00AE2927" w14:paraId="66498D25" w14:textId="77777777">
      <w:pPr>
        <w:pStyle w:val="ListParagraph"/>
        <w:numPr>
          <w:ilvl w:val="0"/>
          <w:numId w:val="8"/>
        </w:numPr>
        <w:ind w:left="426"/>
        <w:jc w:val="both"/>
        <w:rPr>
          <w:sz w:val="18"/>
          <w:szCs w:val="18"/>
        </w:rPr>
      </w:pPr>
      <w:r w:rsidRPr="008E5863">
        <w:rPr>
          <w:sz w:val="18"/>
          <w:szCs w:val="18"/>
        </w:rPr>
        <w:t>1-2 healthcare professionals (psycho-oncologists, nurses…)</w:t>
      </w:r>
    </w:p>
    <w:p w:rsidRPr="008E5863" w:rsidR="00AE2927" w:rsidP="00BC3CDC" w:rsidRDefault="00AE2927" w14:paraId="00A1E806" w14:textId="6E1A6A81">
      <w:pPr>
        <w:pStyle w:val="ListParagraph"/>
        <w:numPr>
          <w:ilvl w:val="0"/>
          <w:numId w:val="8"/>
        </w:numPr>
        <w:ind w:left="426"/>
        <w:jc w:val="both"/>
        <w:rPr>
          <w:sz w:val="18"/>
          <w:szCs w:val="18"/>
        </w:rPr>
      </w:pPr>
      <w:r w:rsidRPr="008E5863">
        <w:rPr>
          <w:sz w:val="18"/>
          <w:szCs w:val="18"/>
        </w:rPr>
        <w:t>Certification leaders, quality managers or roles that can facilitate implementation of standards (Organisation of services, IT and data related support)</w:t>
      </w:r>
    </w:p>
    <w:p w:rsidRPr="008E5863" w:rsidR="00AE2927" w:rsidP="00B30B8A" w:rsidRDefault="00791030" w14:paraId="13089DA6" w14:textId="3AFCDC22">
      <w:pPr>
        <w:pStyle w:val="Heading1"/>
        <w:jc w:val="both"/>
        <w:rPr>
          <w:rFonts w:ascii="Parkinsans" w:hAnsi="Parkinsans"/>
        </w:rPr>
      </w:pPr>
      <w:bookmarkStart w:name="_Toc221888590" w:id="16"/>
      <w:r w:rsidRPr="008E5863">
        <w:rPr>
          <w:rFonts w:ascii="Parkinsans" w:hAnsi="Parkinsans"/>
        </w:rPr>
        <w:t>M</w:t>
      </w:r>
      <w:r w:rsidRPr="008E5863" w:rsidR="00AE2927">
        <w:rPr>
          <w:rFonts w:ascii="Parkinsans" w:hAnsi="Parkinsans"/>
        </w:rPr>
        <w:t>ETHODOLOGY</w:t>
      </w:r>
      <w:bookmarkEnd w:id="16"/>
    </w:p>
    <w:p w:rsidRPr="008E5863" w:rsidR="00AE2927" w:rsidP="00B30B8A" w:rsidRDefault="00AE2927" w14:paraId="7BB9FD0D" w14:textId="77777777">
      <w:pPr>
        <w:jc w:val="both"/>
      </w:pPr>
      <w:r w:rsidRPr="008E5863">
        <w:rPr>
          <w:rFonts w:eastAsiaTheme="majorEastAsia" w:cstheme="majorBidi"/>
          <w:color w:val="2E74B5" w:themeColor="accent1" w:themeShade="BF"/>
          <w:sz w:val="26"/>
          <w:szCs w:val="26"/>
        </w:rPr>
        <w:t>Key principles governing all Pairing programs</w:t>
      </w:r>
    </w:p>
    <w:p w:rsidRPr="008E5863" w:rsidR="00AE2927" w:rsidP="00B30B8A" w:rsidRDefault="00AE2927" w14:paraId="292DCB98" w14:textId="77777777">
      <w:pPr>
        <w:jc w:val="both"/>
        <w:rPr>
          <w:sz w:val="18"/>
          <w:szCs w:val="18"/>
        </w:rPr>
      </w:pPr>
      <w:r w:rsidRPr="008E5863">
        <w:rPr>
          <w:b/>
          <w:sz w:val="18"/>
          <w:szCs w:val="18"/>
        </w:rPr>
        <w:t>Pairing</w:t>
      </w:r>
      <w:r w:rsidRPr="008E5863">
        <w:rPr>
          <w:sz w:val="18"/>
          <w:szCs w:val="18"/>
        </w:rPr>
        <w:t xml:space="preserve"> promotes peer-to-peer knowledge exchange while respecting the autonomy of Aspiring centres and Coordinators and allowing adaptation to local context and needs. The overall should be based on </w:t>
      </w:r>
      <w:r w:rsidRPr="008E5863">
        <w:rPr>
          <w:b/>
          <w:sz w:val="18"/>
          <w:szCs w:val="18"/>
        </w:rPr>
        <w:t>effective solutions to the implementation challenges posed by the EUCCC SoS</w:t>
      </w:r>
      <w:r w:rsidRPr="008E5863">
        <w:rPr>
          <w:sz w:val="18"/>
          <w:szCs w:val="18"/>
        </w:rPr>
        <w:t xml:space="preserve">, including potential obstacles and barriers. </w:t>
      </w:r>
    </w:p>
    <w:p w:rsidRPr="008E5863" w:rsidR="00AE2927" w:rsidP="00B30B8A" w:rsidRDefault="00AE2927" w14:paraId="5CE84109" w14:textId="77777777">
      <w:pPr>
        <w:jc w:val="both"/>
        <w:rPr>
          <w:sz w:val="18"/>
          <w:szCs w:val="18"/>
        </w:rPr>
      </w:pPr>
      <w:r w:rsidRPr="008E5863">
        <w:rPr>
          <w:sz w:val="18"/>
          <w:szCs w:val="18"/>
        </w:rPr>
        <w:t xml:space="preserve">In this context, a significant effort should be made to </w:t>
      </w:r>
      <w:r w:rsidRPr="008E5863">
        <w:rPr>
          <w:b/>
          <w:sz w:val="18"/>
          <w:szCs w:val="18"/>
        </w:rPr>
        <w:t>contextualise the starting conditions of each participant</w:t>
      </w:r>
      <w:r w:rsidRPr="008E5863">
        <w:rPr>
          <w:sz w:val="18"/>
          <w:szCs w:val="18"/>
        </w:rPr>
        <w:t xml:space="preserve"> when considering their: </w:t>
      </w:r>
    </w:p>
    <w:p w:rsidRPr="008E5863" w:rsidR="00AE2927" w:rsidP="00BC3CDC" w:rsidRDefault="00AE2927" w14:paraId="5513E6A9" w14:textId="77777777">
      <w:pPr>
        <w:pStyle w:val="ListParagraph"/>
        <w:numPr>
          <w:ilvl w:val="0"/>
          <w:numId w:val="8"/>
        </w:numPr>
        <w:ind w:left="426"/>
        <w:jc w:val="both"/>
        <w:rPr>
          <w:sz w:val="18"/>
          <w:szCs w:val="18"/>
        </w:rPr>
      </w:pPr>
      <w:r w:rsidRPr="008E5863">
        <w:rPr>
          <w:sz w:val="18"/>
          <w:szCs w:val="18"/>
        </w:rPr>
        <w:t>Level of readiness, including the infrastructures in place</w:t>
      </w:r>
    </w:p>
    <w:p w:rsidRPr="008E5863" w:rsidR="00AE2927" w:rsidP="00BC3CDC" w:rsidRDefault="00AE2927" w14:paraId="7784CCEA" w14:textId="77777777">
      <w:pPr>
        <w:pStyle w:val="ListParagraph"/>
        <w:numPr>
          <w:ilvl w:val="0"/>
          <w:numId w:val="8"/>
        </w:numPr>
        <w:ind w:left="426"/>
        <w:jc w:val="both"/>
        <w:rPr>
          <w:sz w:val="18"/>
          <w:szCs w:val="18"/>
        </w:rPr>
      </w:pPr>
      <w:r w:rsidRPr="008E5863">
        <w:rPr>
          <w:sz w:val="18"/>
          <w:szCs w:val="18"/>
        </w:rPr>
        <w:t>Level of maturity with regards to the Domain of the Standards being approached</w:t>
      </w:r>
    </w:p>
    <w:p w:rsidRPr="008E5863" w:rsidR="00AE2927" w:rsidP="00BC3CDC" w:rsidRDefault="00AE2927" w14:paraId="3CB61FF3" w14:textId="77777777">
      <w:pPr>
        <w:pStyle w:val="ListParagraph"/>
        <w:numPr>
          <w:ilvl w:val="0"/>
          <w:numId w:val="8"/>
        </w:numPr>
        <w:ind w:left="426"/>
        <w:jc w:val="both"/>
        <w:rPr>
          <w:sz w:val="18"/>
          <w:szCs w:val="18"/>
        </w:rPr>
      </w:pPr>
      <w:r w:rsidRPr="008E5863">
        <w:rPr>
          <w:sz w:val="18"/>
          <w:szCs w:val="18"/>
        </w:rPr>
        <w:t>General results of the Maturity Model, describing the overall gap with regards to the whole SoS.</w:t>
      </w:r>
    </w:p>
    <w:p w:rsidRPr="008E5863" w:rsidR="00AE2927" w:rsidP="00B30B8A" w:rsidRDefault="00AE2927" w14:paraId="31F47955" w14:textId="77777777">
      <w:pPr>
        <w:jc w:val="both"/>
        <w:rPr>
          <w:sz w:val="18"/>
          <w:szCs w:val="18"/>
        </w:rPr>
      </w:pPr>
      <w:r w:rsidRPr="008E5863">
        <w:rPr>
          <w:sz w:val="18"/>
          <w:szCs w:val="18"/>
        </w:rPr>
        <w:t xml:space="preserve">While the Aspiring centres should clarify their starting conditions that will be shared with CCC Coordinator, the CCC Coordinator should be clear and honest about the inherent difficulties related to the Domain as well as </w:t>
      </w:r>
      <w:r w:rsidRPr="008E5863">
        <w:rPr>
          <w:b/>
          <w:sz w:val="18"/>
          <w:szCs w:val="18"/>
        </w:rPr>
        <w:t>supportive</w:t>
      </w:r>
      <w:r w:rsidRPr="008E5863">
        <w:rPr>
          <w:sz w:val="18"/>
          <w:szCs w:val="18"/>
        </w:rPr>
        <w:t>,</w:t>
      </w:r>
      <w:r w:rsidRPr="008E5863">
        <w:rPr>
          <w:b/>
          <w:sz w:val="18"/>
          <w:szCs w:val="18"/>
        </w:rPr>
        <w:t xml:space="preserve"> respectful </w:t>
      </w:r>
      <w:r w:rsidRPr="008E5863">
        <w:rPr>
          <w:sz w:val="18"/>
          <w:szCs w:val="18"/>
        </w:rPr>
        <w:t>and</w:t>
      </w:r>
      <w:r w:rsidRPr="008E5863">
        <w:rPr>
          <w:b/>
          <w:sz w:val="18"/>
          <w:szCs w:val="18"/>
        </w:rPr>
        <w:t xml:space="preserve"> creative</w:t>
      </w:r>
      <w:r w:rsidRPr="008E5863">
        <w:rPr>
          <w:sz w:val="18"/>
          <w:szCs w:val="18"/>
        </w:rPr>
        <w:t xml:space="preserve"> on local options. </w:t>
      </w:r>
    </w:p>
    <w:p w:rsidRPr="008E5863" w:rsidR="00AE2927" w:rsidP="00B30B8A" w:rsidRDefault="00AE2927" w14:paraId="0ADF735F" w14:textId="77777777">
      <w:pPr>
        <w:jc w:val="both"/>
        <w:rPr>
          <w:sz w:val="18"/>
          <w:szCs w:val="18"/>
        </w:rPr>
      </w:pPr>
      <w:r w:rsidRPr="008E5863">
        <w:rPr>
          <w:sz w:val="18"/>
          <w:szCs w:val="18"/>
        </w:rPr>
        <w:t xml:space="preserve">Institutions are not paired themselves, but a </w:t>
      </w:r>
      <w:r w:rsidRPr="008E5863">
        <w:rPr>
          <w:b/>
          <w:sz w:val="18"/>
          <w:szCs w:val="18"/>
        </w:rPr>
        <w:t>team of healthcare professionals from each side</w:t>
      </w:r>
      <w:r w:rsidRPr="008E5863">
        <w:rPr>
          <w:sz w:val="18"/>
          <w:szCs w:val="18"/>
        </w:rPr>
        <w:t xml:space="preserve">. Empathy, mutual rapport and common understanding is as important as the provision of expert knowledge on how to implement the Standards. Such a double level characterising the </w:t>
      </w:r>
      <w:r w:rsidRPr="008E5863">
        <w:rPr>
          <w:b/>
          <w:sz w:val="18"/>
          <w:szCs w:val="18"/>
        </w:rPr>
        <w:t>Pairing</w:t>
      </w:r>
      <w:r w:rsidRPr="008E5863">
        <w:rPr>
          <w:sz w:val="18"/>
          <w:szCs w:val="18"/>
        </w:rPr>
        <w:t xml:space="preserve"> programme —communication and expert guidance— is shown in the following figure (</w:t>
      </w:r>
      <w:r w:rsidRPr="008E5863">
        <w:rPr>
          <w:sz w:val="18"/>
          <w:szCs w:val="18"/>
        </w:rPr>
        <w:fldChar w:fldCharType="begin"/>
      </w:r>
      <w:r w:rsidRPr="008E5863">
        <w:rPr>
          <w:sz w:val="18"/>
          <w:szCs w:val="18"/>
        </w:rPr>
        <w:instrText xml:space="preserve"> REF _Ref213768513 \h  \* MERGEFORMAT </w:instrText>
      </w:r>
      <w:r w:rsidRPr="008E5863">
        <w:rPr>
          <w:sz w:val="18"/>
          <w:szCs w:val="18"/>
        </w:rPr>
      </w:r>
      <w:r w:rsidRPr="008E5863">
        <w:rPr>
          <w:sz w:val="18"/>
          <w:szCs w:val="18"/>
        </w:rPr>
        <w:fldChar w:fldCharType="separate"/>
      </w:r>
      <w:r w:rsidRPr="008E5863">
        <w:rPr>
          <w:sz w:val="18"/>
          <w:szCs w:val="18"/>
        </w:rPr>
        <w:t xml:space="preserve">Figure </w:t>
      </w:r>
      <w:r w:rsidRPr="008E5863">
        <w:rPr>
          <w:noProof/>
          <w:sz w:val="18"/>
          <w:szCs w:val="18"/>
        </w:rPr>
        <w:t>2</w:t>
      </w:r>
      <w:r w:rsidRPr="008E5863">
        <w:rPr>
          <w:sz w:val="18"/>
          <w:szCs w:val="18"/>
        </w:rPr>
        <w:fldChar w:fldCharType="end"/>
      </w:r>
      <w:r w:rsidRPr="008E5863">
        <w:rPr>
          <w:sz w:val="18"/>
          <w:szCs w:val="18"/>
        </w:rPr>
        <w:t xml:space="preserve">). </w:t>
      </w:r>
    </w:p>
    <w:p w:rsidRPr="008E5863" w:rsidR="00AE2927" w:rsidP="00B30B8A" w:rsidRDefault="00AE2927" w14:paraId="3959AD8C" w14:textId="77777777">
      <w:pPr>
        <w:jc w:val="both"/>
        <w:rPr>
          <w:sz w:val="18"/>
          <w:szCs w:val="18"/>
        </w:rPr>
      </w:pPr>
      <w:r w:rsidRPr="008E5863">
        <w:rPr>
          <w:sz w:val="18"/>
          <w:szCs w:val="18"/>
        </w:rPr>
        <w:t>The Pairing programme can be a source of good practices and key learnings. WP6, in agreement with the CCC Coordinators and Aspiring CCCs, will capitalise on the knowledge and experiences generated to incorporate them into the 7 Domain guidelines and produce webinars, podcasts or other multimedia resources.</w:t>
      </w:r>
    </w:p>
    <w:p w:rsidRPr="008E5863" w:rsidR="00AE2927" w:rsidP="00B30B8A" w:rsidRDefault="00AE2927" w14:paraId="4063A9E1" w14:textId="77777777">
      <w:pPr>
        <w:jc w:val="both"/>
      </w:pPr>
    </w:p>
    <w:p w:rsidRPr="008E5863" w:rsidR="00AE2927" w:rsidP="00B30B8A" w:rsidRDefault="00AE2927" w14:paraId="4A78E44B" w14:textId="77777777">
      <w:pPr>
        <w:jc w:val="both"/>
      </w:pPr>
    </w:p>
    <w:p w:rsidRPr="008E5863" w:rsidR="00AE2927" w:rsidP="00B30B8A" w:rsidRDefault="00AE2927" w14:paraId="1ADAFCFF" w14:textId="77777777">
      <w:pPr>
        <w:jc w:val="both"/>
      </w:pPr>
    </w:p>
    <w:p w:rsidRPr="008E5863" w:rsidR="00AE2927" w:rsidP="00B30B8A" w:rsidRDefault="00AE2927" w14:paraId="5E287DC1" w14:textId="77777777">
      <w:pPr>
        <w:jc w:val="both"/>
      </w:pPr>
      <w:r w:rsidRPr="008E5863">
        <w:rPr>
          <w:noProof/>
        </w:rPr>
        <w:drawing>
          <wp:anchor distT="0" distB="0" distL="114300" distR="114300" simplePos="0" relativeHeight="251656704" behindDoc="1" locked="0" layoutInCell="1" allowOverlap="1" wp14:anchorId="2FA55B55" wp14:editId="75AD960E">
            <wp:simplePos x="0" y="0"/>
            <wp:positionH relativeFrom="margin">
              <wp:posOffset>40005</wp:posOffset>
            </wp:positionH>
            <wp:positionV relativeFrom="paragraph">
              <wp:posOffset>5715</wp:posOffset>
            </wp:positionV>
            <wp:extent cx="5359400" cy="2399030"/>
            <wp:effectExtent l="0" t="0" r="0" b="1270"/>
            <wp:wrapTight wrapText="bothSides">
              <wp:wrapPolygon edited="0">
                <wp:start x="0" y="0"/>
                <wp:lineTo x="0" y="21440"/>
                <wp:lineTo x="21498" y="21440"/>
                <wp:lineTo x="2149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59400" cy="2399030"/>
                    </a:xfrm>
                    <a:prstGeom prst="rect">
                      <a:avLst/>
                    </a:prstGeom>
                  </pic:spPr>
                </pic:pic>
              </a:graphicData>
            </a:graphic>
            <wp14:sizeRelH relativeFrom="margin">
              <wp14:pctWidth>0</wp14:pctWidth>
            </wp14:sizeRelH>
            <wp14:sizeRelV relativeFrom="margin">
              <wp14:pctHeight>0</wp14:pctHeight>
            </wp14:sizeRelV>
          </wp:anchor>
        </w:drawing>
      </w:r>
    </w:p>
    <w:p w:rsidRPr="008E5863" w:rsidR="00791030" w:rsidP="00B30B8A" w:rsidRDefault="00791030" w14:paraId="58786621" w14:textId="77777777">
      <w:pPr>
        <w:pStyle w:val="Caption"/>
        <w:jc w:val="both"/>
      </w:pPr>
      <w:bookmarkStart w:name="_Ref213768513" w:id="17"/>
    </w:p>
    <w:p w:rsidRPr="008E5863" w:rsidR="00791030" w:rsidP="00B30B8A" w:rsidRDefault="00791030" w14:paraId="07FA72EF" w14:textId="77777777">
      <w:pPr>
        <w:pStyle w:val="Caption"/>
        <w:jc w:val="both"/>
      </w:pPr>
    </w:p>
    <w:p w:rsidRPr="008E5863" w:rsidR="00791030" w:rsidP="00B30B8A" w:rsidRDefault="00791030" w14:paraId="67239162" w14:textId="77777777">
      <w:pPr>
        <w:pStyle w:val="Caption"/>
        <w:jc w:val="both"/>
      </w:pPr>
    </w:p>
    <w:p w:rsidRPr="008E5863" w:rsidR="00791030" w:rsidP="00B30B8A" w:rsidRDefault="00791030" w14:paraId="7AE0AB82" w14:textId="77777777">
      <w:pPr>
        <w:pStyle w:val="Caption"/>
        <w:jc w:val="both"/>
      </w:pPr>
    </w:p>
    <w:p w:rsidRPr="008E5863" w:rsidR="00791030" w:rsidP="00B30B8A" w:rsidRDefault="00791030" w14:paraId="32A6A42E" w14:textId="77777777">
      <w:pPr>
        <w:pStyle w:val="Caption"/>
        <w:jc w:val="both"/>
      </w:pPr>
    </w:p>
    <w:p w:rsidRPr="008E5863" w:rsidR="00791030" w:rsidP="00B30B8A" w:rsidRDefault="00791030" w14:paraId="04564077" w14:textId="77777777">
      <w:pPr>
        <w:pStyle w:val="Caption"/>
        <w:jc w:val="both"/>
      </w:pPr>
    </w:p>
    <w:p w:rsidRPr="008E5863" w:rsidR="00791030" w:rsidP="00B30B8A" w:rsidRDefault="00791030" w14:paraId="4FB2D898" w14:textId="77777777">
      <w:pPr>
        <w:pStyle w:val="Caption"/>
        <w:jc w:val="both"/>
      </w:pPr>
    </w:p>
    <w:p w:rsidRPr="008E5863" w:rsidR="00791030" w:rsidP="00B30B8A" w:rsidRDefault="00791030" w14:paraId="0517EE25" w14:textId="77777777">
      <w:pPr>
        <w:pStyle w:val="Caption"/>
        <w:jc w:val="both"/>
      </w:pPr>
    </w:p>
    <w:p w:rsidRPr="008E5863" w:rsidR="00AE2927" w:rsidP="00B30B8A" w:rsidRDefault="00AE2927" w14:paraId="526D3B04" w14:textId="1B2C146A">
      <w:pPr>
        <w:pStyle w:val="Caption"/>
        <w:jc w:val="both"/>
      </w:pPr>
      <w:r w:rsidRPr="008E5863">
        <w:t xml:space="preserve">Figure </w:t>
      </w:r>
      <w:r w:rsidRPr="008E5863">
        <w:fldChar w:fldCharType="begin"/>
      </w:r>
      <w:r w:rsidRPr="008E5863">
        <w:instrText xml:space="preserve"> SEQ Figure \* ARABIC </w:instrText>
      </w:r>
      <w:r w:rsidRPr="008E5863">
        <w:fldChar w:fldCharType="separate"/>
      </w:r>
      <w:r w:rsidRPr="008E5863">
        <w:t>2</w:t>
      </w:r>
      <w:r w:rsidRPr="008E5863">
        <w:fldChar w:fldCharType="end"/>
      </w:r>
      <w:bookmarkEnd w:id="17"/>
      <w:r w:rsidRPr="008E5863">
        <w:t>. Overall Methodology Cycle</w:t>
      </w:r>
    </w:p>
    <w:p w:rsidRPr="008E5863" w:rsidR="00AE2927" w:rsidP="00B30B8A" w:rsidRDefault="00AE2927" w14:paraId="4F8D26D9" w14:textId="25F41D13">
      <w:pPr>
        <w:jc w:val="both"/>
        <w:rPr>
          <w:rFonts w:eastAsiaTheme="majorEastAsia" w:cstheme="majorBidi"/>
          <w:color w:val="2E74B5" w:themeColor="accent1" w:themeShade="BF"/>
          <w:sz w:val="26"/>
          <w:szCs w:val="26"/>
        </w:rPr>
      </w:pPr>
      <w:r w:rsidRPr="008E5863">
        <w:rPr>
          <w:rFonts w:eastAsiaTheme="majorEastAsia" w:cstheme="majorBidi"/>
          <w:color w:val="2E74B5" w:themeColor="accent1" w:themeShade="BF"/>
          <w:sz w:val="26"/>
          <w:szCs w:val="26"/>
        </w:rPr>
        <w:t>Pairing 1 CCC Coordinator to 1 Aspiring Centre: how it will work in practice</w:t>
      </w:r>
    </w:p>
    <w:p w:rsidRPr="008E5863" w:rsidR="00AE2927" w:rsidP="00B30B8A" w:rsidRDefault="00AE2927" w14:paraId="75183702" w14:textId="77777777">
      <w:pPr>
        <w:jc w:val="both"/>
        <w:rPr>
          <w:sz w:val="18"/>
          <w:szCs w:val="18"/>
        </w:rPr>
      </w:pPr>
      <w:r w:rsidRPr="008E5863">
        <w:rPr>
          <w:sz w:val="18"/>
          <w:szCs w:val="18"/>
        </w:rPr>
        <w:t xml:space="preserve">In practical terms, once Aspiring Centres have completed their baseline conditions diagnostic (through the RACCC-31 and the Maturity Model tools), the CBG organises a matching process to assign each Participant to an appropriate CCC Coordinator (see </w:t>
      </w:r>
      <w:r w:rsidRPr="008E5863">
        <w:rPr>
          <w:sz w:val="18"/>
          <w:szCs w:val="18"/>
        </w:rPr>
        <w:fldChar w:fldCharType="begin"/>
      </w:r>
      <w:r w:rsidRPr="008E5863">
        <w:rPr>
          <w:sz w:val="18"/>
          <w:szCs w:val="18"/>
        </w:rPr>
        <w:instrText xml:space="preserve"> REF _Ref221632316 \h  \* MERGEFORMAT </w:instrText>
      </w:r>
      <w:r w:rsidRPr="008E5863">
        <w:rPr>
          <w:sz w:val="18"/>
          <w:szCs w:val="18"/>
        </w:rPr>
      </w:r>
      <w:r w:rsidRPr="008E5863">
        <w:rPr>
          <w:sz w:val="18"/>
          <w:szCs w:val="18"/>
        </w:rPr>
        <w:fldChar w:fldCharType="separate"/>
      </w:r>
      <w:r w:rsidRPr="008E5863">
        <w:rPr>
          <w:sz w:val="18"/>
          <w:szCs w:val="18"/>
        </w:rPr>
        <w:t>PARTICIPANT SELECTION FOR PAIRING</w:t>
      </w:r>
      <w:r w:rsidRPr="008E5863">
        <w:rPr>
          <w:sz w:val="18"/>
          <w:szCs w:val="18"/>
        </w:rPr>
        <w:fldChar w:fldCharType="end"/>
      </w:r>
      <w:r w:rsidRPr="008E5863">
        <w:rPr>
          <w:sz w:val="18"/>
          <w:szCs w:val="18"/>
        </w:rPr>
        <w:t>).</w:t>
      </w:r>
    </w:p>
    <w:p w:rsidRPr="008E5863" w:rsidR="00AE2927" w:rsidP="00B30B8A" w:rsidRDefault="00AE2927" w14:paraId="3D03424F" w14:textId="77777777">
      <w:pPr>
        <w:jc w:val="both"/>
        <w:rPr>
          <w:sz w:val="18"/>
          <w:szCs w:val="18"/>
        </w:rPr>
      </w:pPr>
      <w:r w:rsidRPr="008E5863">
        <w:rPr>
          <w:sz w:val="18"/>
          <w:szCs w:val="18"/>
        </w:rPr>
        <w:t>The CCC Coordinators then validate the pairing proposal and once confirmed, the CBG formalises the Paired centres and communicates its creation to all participants, providing them with initial coordination tools and a provisional timeline. To organise the Pairing programme, the Aspiring CCCs must fulfil an ad-hoc template with contact people for all relevant departments that will be engaged related to the selected EUCCC domain (</w:t>
      </w:r>
      <w:r w:rsidRPr="008E5863">
        <w:rPr>
          <w:sz w:val="18"/>
          <w:szCs w:val="18"/>
        </w:rPr>
        <w:fldChar w:fldCharType="begin"/>
      </w:r>
      <w:r w:rsidRPr="008E5863">
        <w:rPr>
          <w:sz w:val="18"/>
          <w:szCs w:val="18"/>
        </w:rPr>
        <w:instrText xml:space="preserve"> REF _Ref221886326 \h  \* MERGEFORMAT </w:instrText>
      </w:r>
      <w:r w:rsidRPr="008E5863">
        <w:rPr>
          <w:sz w:val="18"/>
          <w:szCs w:val="18"/>
        </w:rPr>
      </w:r>
      <w:r w:rsidRPr="008E5863">
        <w:rPr>
          <w:sz w:val="18"/>
          <w:szCs w:val="18"/>
        </w:rPr>
        <w:fldChar w:fldCharType="separate"/>
      </w:r>
      <w:r w:rsidRPr="008E5863">
        <w:rPr>
          <w:sz w:val="18"/>
          <w:szCs w:val="18"/>
        </w:rPr>
        <w:t xml:space="preserve">Figure </w:t>
      </w:r>
      <w:r w:rsidRPr="008E5863">
        <w:rPr>
          <w:noProof/>
          <w:sz w:val="18"/>
          <w:szCs w:val="18"/>
        </w:rPr>
        <w:t>3</w:t>
      </w:r>
      <w:r w:rsidRPr="008E5863">
        <w:rPr>
          <w:sz w:val="18"/>
          <w:szCs w:val="18"/>
        </w:rPr>
        <w:fldChar w:fldCharType="end"/>
      </w:r>
      <w:r w:rsidRPr="008E5863">
        <w:rPr>
          <w:sz w:val="18"/>
          <w:szCs w:val="18"/>
        </w:rPr>
        <w:t>).</w:t>
      </w:r>
    </w:p>
    <w:p w:rsidRPr="008E5863" w:rsidR="00AE2927" w:rsidP="00B30B8A" w:rsidRDefault="00AE2927" w14:paraId="4113B0D5" w14:textId="77777777">
      <w:pPr>
        <w:jc w:val="both"/>
        <w:rPr>
          <w:rFonts w:eastAsia="Calibri" w:cs="Calibri"/>
        </w:rPr>
      </w:pPr>
      <w:r w:rsidRPr="008E5863">
        <w:rPr>
          <w:noProof/>
        </w:rPr>
        <w:drawing>
          <wp:anchor distT="0" distB="0" distL="114300" distR="114300" simplePos="0" relativeHeight="251660800" behindDoc="0" locked="0" layoutInCell="1" allowOverlap="1" wp14:anchorId="1F62908C" wp14:editId="23500F45">
            <wp:simplePos x="0" y="0"/>
            <wp:positionH relativeFrom="page">
              <wp:posOffset>994410</wp:posOffset>
            </wp:positionH>
            <wp:positionV relativeFrom="paragraph">
              <wp:posOffset>180340</wp:posOffset>
            </wp:positionV>
            <wp:extent cx="5981700" cy="2294255"/>
            <wp:effectExtent l="0" t="0" r="0" b="0"/>
            <wp:wrapThrough wrapText="bothSides">
              <wp:wrapPolygon edited="0">
                <wp:start x="16097" y="359"/>
                <wp:lineTo x="3508" y="717"/>
                <wp:lineTo x="1513" y="1076"/>
                <wp:lineTo x="1513" y="3587"/>
                <wp:lineTo x="0" y="5739"/>
                <wp:lineTo x="0" y="16142"/>
                <wp:lineTo x="1513" y="17935"/>
                <wp:lineTo x="1376" y="19908"/>
                <wp:lineTo x="7223" y="20805"/>
                <wp:lineTo x="17473" y="20805"/>
                <wp:lineTo x="17885" y="20446"/>
                <wp:lineTo x="18780" y="18653"/>
                <wp:lineTo x="18711" y="17935"/>
                <wp:lineTo x="19055" y="17935"/>
                <wp:lineTo x="20431" y="15604"/>
                <wp:lineTo x="20499" y="6277"/>
                <wp:lineTo x="19949" y="5201"/>
                <wp:lineTo x="18711" y="3587"/>
                <wp:lineTo x="19124" y="3587"/>
                <wp:lineTo x="20981" y="1255"/>
                <wp:lineTo x="20981" y="359"/>
                <wp:lineTo x="16097" y="359"/>
              </wp:wrapPolygon>
            </wp:wrapThrough>
            <wp:docPr id="1168582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2881" name="Picture 1168582881"/>
                    <pic:cNvPicPr/>
                  </pic:nvPicPr>
                  <pic:blipFill rotWithShape="1">
                    <a:blip r:embed="rId14" cstate="print">
                      <a:extLst>
                        <a:ext uri="{28A0092B-C50C-407E-A947-70E740481C1C}">
                          <a14:useLocalDpi xmlns:a14="http://schemas.microsoft.com/office/drawing/2010/main" val="0"/>
                        </a:ext>
                      </a:extLst>
                    </a:blip>
                    <a:srcRect r="10627"/>
                    <a:stretch/>
                  </pic:blipFill>
                  <pic:spPr bwMode="auto">
                    <a:xfrm>
                      <a:off x="0" y="0"/>
                      <a:ext cx="5981700" cy="229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5863">
        <w:rPr>
          <w:rFonts w:eastAsia="Times New Roman" w:cs="Times New Roman"/>
          <w:color w:val="000000" w:themeColor="text1"/>
        </w:rPr>
        <w:t xml:space="preserve"> </w:t>
      </w:r>
      <w:r w:rsidRPr="008E5863">
        <w:t xml:space="preserve"> </w:t>
      </w:r>
      <w:r w:rsidRPr="008E5863">
        <w:rPr>
          <w:rFonts w:eastAsia="Times New Roman" w:cs="Times New Roman"/>
          <w:color w:val="000000" w:themeColor="text1"/>
        </w:rPr>
        <w:t xml:space="preserve"> </w:t>
      </w:r>
      <w:r w:rsidRPr="008E5863">
        <w:rPr>
          <w:rFonts w:eastAsia="Calibri" w:cs="Calibri"/>
        </w:rPr>
        <w:t xml:space="preserve"> </w:t>
      </w:r>
      <w:r w:rsidRPr="008E5863">
        <w:rPr>
          <w:rFonts w:eastAsia="Calibri" w:cs="Calibri"/>
          <w:color w:val="000000" w:themeColor="text1"/>
        </w:rPr>
        <w:t xml:space="preserve"> </w:t>
      </w:r>
      <w:r w:rsidRPr="008E5863">
        <w:rPr>
          <w:rFonts w:eastAsia="Calibri" w:cs="Calibri"/>
        </w:rPr>
        <w:t xml:space="preserve"> </w:t>
      </w:r>
      <w:r w:rsidRPr="008E5863">
        <w:rPr>
          <w:rFonts w:eastAsia="Times New Roman" w:cs="Times New Roman"/>
          <w:color w:val="000000" w:themeColor="text1"/>
        </w:rPr>
        <w:t xml:space="preserve"> </w:t>
      </w:r>
      <w:r w:rsidRPr="008E5863">
        <w:rPr>
          <w:rFonts w:eastAsia="Calibri" w:cs="Calibri"/>
        </w:rPr>
        <w:t xml:space="preserve"> </w:t>
      </w:r>
      <w:r w:rsidRPr="008E5863">
        <w:rPr>
          <w:rFonts w:eastAsia="Times New Roman" w:cs="Times New Roman"/>
          <w:color w:val="000000" w:themeColor="text1"/>
        </w:rPr>
        <w:t xml:space="preserve"> </w:t>
      </w:r>
      <w:r w:rsidRPr="008E5863">
        <w:rPr>
          <w:rFonts w:eastAsia="Calibri" w:cs="Calibri"/>
        </w:rPr>
        <w:t xml:space="preserve"> </w:t>
      </w:r>
    </w:p>
    <w:p w:rsidRPr="008E5863" w:rsidR="00791030" w:rsidP="00B30B8A" w:rsidRDefault="00791030" w14:paraId="6D0A2123" w14:textId="77777777">
      <w:pPr>
        <w:pStyle w:val="Caption"/>
        <w:jc w:val="both"/>
      </w:pPr>
      <w:bookmarkStart w:name="_Ref221886326" w:id="18"/>
    </w:p>
    <w:p w:rsidRPr="008E5863" w:rsidR="00791030" w:rsidP="00B30B8A" w:rsidRDefault="00791030" w14:paraId="5C529852" w14:textId="77777777">
      <w:pPr>
        <w:pStyle w:val="Caption"/>
        <w:jc w:val="both"/>
      </w:pPr>
    </w:p>
    <w:p w:rsidRPr="008E5863" w:rsidR="00791030" w:rsidP="00B30B8A" w:rsidRDefault="00791030" w14:paraId="102D82C6" w14:textId="77777777">
      <w:pPr>
        <w:pStyle w:val="Caption"/>
        <w:jc w:val="both"/>
      </w:pPr>
    </w:p>
    <w:p w:rsidRPr="008E5863" w:rsidR="00791030" w:rsidP="00B30B8A" w:rsidRDefault="00791030" w14:paraId="0CD76D66" w14:textId="77777777">
      <w:pPr>
        <w:pStyle w:val="Caption"/>
        <w:jc w:val="both"/>
      </w:pPr>
    </w:p>
    <w:p w:rsidRPr="008E5863" w:rsidR="00AE2927" w:rsidP="00B30B8A" w:rsidRDefault="00AE2927" w14:paraId="2B73B6F1" w14:textId="3CFE8F97">
      <w:pPr>
        <w:pStyle w:val="Caption"/>
        <w:jc w:val="both"/>
      </w:pPr>
      <w:r w:rsidRPr="008E5863">
        <w:t xml:space="preserve">Figure </w:t>
      </w:r>
      <w:r w:rsidRPr="008E5863">
        <w:fldChar w:fldCharType="begin"/>
      </w:r>
      <w:r w:rsidRPr="008E5863">
        <w:instrText xml:space="preserve"> SEQ Figure \* ARABIC </w:instrText>
      </w:r>
      <w:r w:rsidRPr="008E5863">
        <w:fldChar w:fldCharType="separate"/>
      </w:r>
      <w:r w:rsidRPr="008E5863">
        <w:t>3</w:t>
      </w:r>
      <w:r w:rsidRPr="008E5863">
        <w:fldChar w:fldCharType="end"/>
      </w:r>
      <w:bookmarkEnd w:id="18"/>
      <w:r w:rsidRPr="008E5863">
        <w:t>. Process of Pairing CCC Coordinators and Aspiring Centres</w:t>
      </w:r>
    </w:p>
    <w:p w:rsidRPr="008E5863" w:rsidR="00AE2927" w:rsidP="00B30B8A" w:rsidRDefault="00AE2927" w14:paraId="432822E7" w14:textId="77777777">
      <w:pPr>
        <w:jc w:val="both"/>
        <w:rPr>
          <w:rFonts w:eastAsiaTheme="majorEastAsia" w:cstheme="majorBidi"/>
          <w:color w:val="2E74B5" w:themeColor="accent1" w:themeShade="BF"/>
          <w:sz w:val="26"/>
          <w:szCs w:val="26"/>
        </w:rPr>
      </w:pPr>
      <w:r w:rsidRPr="008E5863">
        <w:rPr>
          <w:rFonts w:eastAsiaTheme="majorEastAsia" w:cstheme="majorBidi"/>
          <w:color w:val="2E74B5" w:themeColor="accent1" w:themeShade="BF"/>
          <w:sz w:val="26"/>
          <w:szCs w:val="26"/>
        </w:rPr>
        <w:t>Pairing in practice: suggested timeline and phases</w:t>
      </w:r>
    </w:p>
    <w:p w:rsidRPr="008E5863" w:rsidR="008E5863" w:rsidP="00B30B8A" w:rsidRDefault="00AE2927" w14:paraId="75CFDCB2" w14:textId="08A60C02">
      <w:pPr>
        <w:jc w:val="both"/>
        <w:rPr>
          <w:sz w:val="18"/>
          <w:szCs w:val="18"/>
        </w:rPr>
      </w:pPr>
      <w:r w:rsidRPr="008E5863">
        <w:rPr>
          <w:sz w:val="18"/>
          <w:szCs w:val="18"/>
        </w:rPr>
        <w:t xml:space="preserve">The Pairing programme implementation </w:t>
      </w:r>
      <w:r w:rsidRPr="008E5863">
        <w:rPr>
          <w:sz w:val="18"/>
          <w:szCs w:val="18"/>
        </w:rPr>
        <w:fldChar w:fldCharType="begin"/>
      </w:r>
      <w:r w:rsidRPr="008E5863">
        <w:rPr>
          <w:sz w:val="18"/>
          <w:szCs w:val="18"/>
        </w:rPr>
        <w:instrText xml:space="preserve"> REF _Ref203992255 \h  \* MERGEFORMAT </w:instrText>
      </w:r>
      <w:r w:rsidRPr="008E5863">
        <w:rPr>
          <w:sz w:val="18"/>
          <w:szCs w:val="18"/>
        </w:rPr>
      </w:r>
      <w:r w:rsidRPr="008E5863">
        <w:rPr>
          <w:sz w:val="18"/>
          <w:szCs w:val="18"/>
        </w:rPr>
        <w:fldChar w:fldCharType="separate"/>
      </w:r>
      <w:r w:rsidRPr="008E5863">
        <w:rPr>
          <w:sz w:val="18"/>
          <w:szCs w:val="18"/>
        </w:rPr>
        <w:fldChar w:fldCharType="end"/>
      </w:r>
      <w:r w:rsidRPr="008E5863">
        <w:rPr>
          <w:sz w:val="18"/>
          <w:szCs w:val="18"/>
        </w:rPr>
        <w:t xml:space="preserve">includes three phases encompassing 18 months (summarised in </w:t>
      </w:r>
      <w:r w:rsidRPr="008E5863">
        <w:rPr>
          <w:sz w:val="18"/>
          <w:szCs w:val="18"/>
        </w:rPr>
        <w:fldChar w:fldCharType="begin"/>
      </w:r>
      <w:r w:rsidRPr="008E5863">
        <w:rPr>
          <w:sz w:val="18"/>
          <w:szCs w:val="18"/>
        </w:rPr>
        <w:instrText xml:space="preserve"> REF _Ref203992255 \h  \* MERGEFORMAT </w:instrText>
      </w:r>
      <w:r w:rsidRPr="008E5863">
        <w:rPr>
          <w:sz w:val="18"/>
          <w:szCs w:val="18"/>
        </w:rPr>
      </w:r>
      <w:r w:rsidRPr="008E5863">
        <w:rPr>
          <w:sz w:val="18"/>
          <w:szCs w:val="18"/>
        </w:rPr>
        <w:fldChar w:fldCharType="separate"/>
      </w:r>
      <w:r w:rsidRPr="008E5863">
        <w:rPr>
          <w:sz w:val="18"/>
          <w:szCs w:val="18"/>
        </w:rPr>
        <w:t>Table 2</w:t>
      </w:r>
      <w:r w:rsidRPr="008E5863">
        <w:rPr>
          <w:sz w:val="18"/>
          <w:szCs w:val="18"/>
        </w:rPr>
        <w:fldChar w:fldCharType="end"/>
      </w:r>
      <w:r w:rsidRPr="008E5863">
        <w:rPr>
          <w:sz w:val="18"/>
          <w:szCs w:val="18"/>
        </w:rPr>
        <w:t xml:space="preserve">). The timeline is provided for indicative purposes only and will be adapted in real conditions when matching Aspiring CCCs with CCC Coordinators. </w:t>
      </w:r>
    </w:p>
    <w:p w:rsidRPr="008E5863" w:rsidR="008E5863" w:rsidRDefault="008E5863" w14:paraId="5AF549DA" w14:textId="77777777">
      <w:pPr>
        <w:rPr>
          <w:sz w:val="18"/>
          <w:szCs w:val="18"/>
        </w:rPr>
      </w:pPr>
      <w:r w:rsidRPr="008E5863">
        <w:rPr>
          <w:sz w:val="18"/>
          <w:szCs w:val="18"/>
        </w:rPr>
        <w:br w:type="page"/>
      </w:r>
    </w:p>
    <w:p w:rsidRPr="008E5863" w:rsidR="00AE2927" w:rsidP="00B30B8A" w:rsidRDefault="00AE2927" w14:paraId="1CAFF845" w14:textId="77777777">
      <w:pPr>
        <w:jc w:val="both"/>
        <w:rPr>
          <w:sz w:val="18"/>
          <w:szCs w:val="18"/>
        </w:rPr>
      </w:pPr>
    </w:p>
    <w:p w:rsidRPr="008E5863" w:rsidR="00AE2927" w:rsidP="00B30B8A" w:rsidRDefault="00AE2927" w14:paraId="42527E44" w14:textId="77777777">
      <w:pPr>
        <w:pStyle w:val="Caption"/>
        <w:jc w:val="both"/>
        <w:rPr>
          <w:sz w:val="20"/>
          <w:szCs w:val="20"/>
        </w:rPr>
      </w:pPr>
      <w:bookmarkStart w:name="_Ref203992255" w:id="19"/>
      <w:r w:rsidRPr="008E5863">
        <w:rPr>
          <w:sz w:val="20"/>
          <w:szCs w:val="20"/>
        </w:rPr>
        <w:t xml:space="preserve">Table </w:t>
      </w:r>
      <w:r w:rsidRPr="008E5863">
        <w:rPr>
          <w:sz w:val="20"/>
          <w:szCs w:val="20"/>
        </w:rPr>
        <w:fldChar w:fldCharType="begin"/>
      </w:r>
      <w:r w:rsidRPr="008E5863">
        <w:rPr>
          <w:sz w:val="20"/>
          <w:szCs w:val="20"/>
        </w:rPr>
        <w:instrText xml:space="preserve"> SEQ Table \* ARABIC </w:instrText>
      </w:r>
      <w:r w:rsidRPr="008E5863">
        <w:rPr>
          <w:sz w:val="20"/>
          <w:szCs w:val="20"/>
        </w:rPr>
        <w:fldChar w:fldCharType="separate"/>
      </w:r>
      <w:r w:rsidRPr="008E5863">
        <w:rPr>
          <w:sz w:val="20"/>
          <w:szCs w:val="20"/>
        </w:rPr>
        <w:t>2</w:t>
      </w:r>
      <w:r w:rsidRPr="008E5863">
        <w:rPr>
          <w:sz w:val="20"/>
          <w:szCs w:val="20"/>
        </w:rPr>
        <w:fldChar w:fldCharType="end"/>
      </w:r>
      <w:bookmarkEnd w:id="19"/>
      <w:r w:rsidRPr="008E5863">
        <w:rPr>
          <w:sz w:val="20"/>
          <w:szCs w:val="20"/>
        </w:rPr>
        <w:t>. Pairing programme implementation timeline (18 months)</w:t>
      </w:r>
    </w:p>
    <w:tbl>
      <w:tblPr>
        <w:tblStyle w:val="GridTable5Dark-Accent5"/>
        <w:tblW w:w="9062" w:type="dxa"/>
        <w:tblInd w:w="-3" w:type="dxa"/>
        <w:tblLook w:val="04A0" w:firstRow="1" w:lastRow="0" w:firstColumn="1" w:lastColumn="0" w:noHBand="0" w:noVBand="1"/>
      </w:tblPr>
      <w:tblGrid>
        <w:gridCol w:w="2266"/>
        <w:gridCol w:w="993"/>
        <w:gridCol w:w="2171"/>
        <w:gridCol w:w="1811"/>
        <w:gridCol w:w="1821"/>
      </w:tblGrid>
      <w:tr w:rsidRPr="008E5863" w:rsidR="00AE2927" w:rsidTr="00493A81" w14:paraId="2AFF85B1" w14:textId="77777777">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66" w:type="dxa"/>
            <w:tcBorders>
              <w:right w:val="single" w:color="FFFFFF" w:themeColor="background1" w:sz="4" w:space="0"/>
            </w:tcBorders>
            <w:vAlign w:val="center"/>
            <w:hideMark/>
          </w:tcPr>
          <w:p w:rsidRPr="008E5863" w:rsidR="00AE2927" w:rsidP="00B30B8A" w:rsidRDefault="00AE2927" w14:paraId="71C2DC3A" w14:textId="77777777">
            <w:pPr>
              <w:jc w:val="both"/>
              <w:rPr>
                <w:sz w:val="18"/>
                <w:szCs w:val="18"/>
              </w:rPr>
            </w:pPr>
            <w:r w:rsidRPr="008E5863">
              <w:rPr>
                <w:sz w:val="18"/>
                <w:szCs w:val="18"/>
              </w:rPr>
              <w:t>Phase</w:t>
            </w:r>
          </w:p>
        </w:tc>
        <w:tc>
          <w:tcPr>
            <w:tcW w:w="993" w:type="dxa"/>
            <w:tcBorders>
              <w:left w:val="single" w:color="FFFFFF" w:themeColor="background1" w:sz="4" w:space="0"/>
              <w:right w:val="single" w:color="FFFFFF" w:themeColor="background1" w:sz="4" w:space="0"/>
            </w:tcBorders>
            <w:vAlign w:val="center"/>
            <w:hideMark/>
          </w:tcPr>
          <w:p w:rsidRPr="008E5863" w:rsidR="00AE2927" w:rsidP="00B30B8A" w:rsidRDefault="00AE2927" w14:paraId="5B87A1FE" w14:textId="77777777">
            <w:pPr>
              <w:jc w:val="both"/>
              <w:cnfStyle w:val="100000000000" w:firstRow="1" w:lastRow="0" w:firstColumn="0" w:lastColumn="0" w:oddVBand="0" w:evenVBand="0" w:oddHBand="0" w:evenHBand="0" w:firstRowFirstColumn="0" w:firstRowLastColumn="0" w:lastRowFirstColumn="0" w:lastRowLastColumn="0"/>
              <w:rPr>
                <w:sz w:val="18"/>
                <w:szCs w:val="18"/>
              </w:rPr>
            </w:pPr>
            <w:r w:rsidRPr="008E5863">
              <w:rPr>
                <w:sz w:val="18"/>
                <w:szCs w:val="18"/>
              </w:rPr>
              <w:t>Timing (Month)</w:t>
            </w:r>
          </w:p>
        </w:tc>
        <w:tc>
          <w:tcPr>
            <w:tcW w:w="5803" w:type="dxa"/>
            <w:gridSpan w:val="3"/>
            <w:tcBorders>
              <w:left w:val="single" w:color="FFFFFF" w:themeColor="background1" w:sz="4" w:space="0"/>
            </w:tcBorders>
            <w:vAlign w:val="center"/>
            <w:hideMark/>
          </w:tcPr>
          <w:p w:rsidRPr="008E5863" w:rsidR="00AE2927" w:rsidP="00B30B8A" w:rsidRDefault="00AE2927" w14:paraId="7D5E701A" w14:textId="77777777">
            <w:pPr>
              <w:jc w:val="both"/>
              <w:cnfStyle w:val="100000000000" w:firstRow="1" w:lastRow="0" w:firstColumn="0" w:lastColumn="0" w:oddVBand="0" w:evenVBand="0" w:oddHBand="0" w:evenHBand="0" w:firstRowFirstColumn="0" w:firstRowLastColumn="0" w:lastRowFirstColumn="0" w:lastRowLastColumn="0"/>
              <w:rPr>
                <w:sz w:val="18"/>
                <w:szCs w:val="18"/>
              </w:rPr>
            </w:pPr>
            <w:r w:rsidRPr="008E5863">
              <w:rPr>
                <w:sz w:val="18"/>
                <w:szCs w:val="18"/>
              </w:rPr>
              <w:t>Responsibilities</w:t>
            </w:r>
          </w:p>
        </w:tc>
      </w:tr>
      <w:tr w:rsidRPr="008E5863" w:rsidR="00AE2927" w:rsidTr="00493A81" w14:paraId="266C9443" w14:textId="7777777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266" w:type="dxa"/>
            <w:shd w:val="clear" w:color="auto" w:fill="002060"/>
          </w:tcPr>
          <w:p w:rsidRPr="008E5863" w:rsidR="00AE2927" w:rsidP="00B30B8A" w:rsidRDefault="00AE2927" w14:paraId="27B88EAD" w14:textId="77777777">
            <w:pPr>
              <w:jc w:val="both"/>
              <w:rPr>
                <w:sz w:val="18"/>
                <w:szCs w:val="18"/>
              </w:rPr>
            </w:pPr>
            <w:r w:rsidRPr="008E5863">
              <w:rPr>
                <w:sz w:val="18"/>
                <w:szCs w:val="18"/>
              </w:rPr>
              <w:t>Phase 1. Engagement &amp; Joined Planning</w:t>
            </w:r>
          </w:p>
        </w:tc>
        <w:tc>
          <w:tcPr>
            <w:tcW w:w="993" w:type="dxa"/>
            <w:shd w:val="clear" w:color="auto" w:fill="002060"/>
          </w:tcPr>
          <w:p w:rsidRPr="008E5863" w:rsidR="00AE2927" w:rsidP="00B30B8A" w:rsidRDefault="00AE2927" w14:paraId="6E463F3D"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171" w:type="dxa"/>
            <w:shd w:val="clear" w:color="auto" w:fill="002060"/>
            <w:vAlign w:val="center"/>
          </w:tcPr>
          <w:p w:rsidRPr="008E5863" w:rsidR="00AE2927" w:rsidP="00B30B8A" w:rsidRDefault="00AE2927" w14:paraId="17F4F070" w14:textId="77777777">
            <w:pPr>
              <w:jc w:val="both"/>
              <w:cnfStyle w:val="000000100000" w:firstRow="0" w:lastRow="0" w:firstColumn="0" w:lastColumn="0" w:oddVBand="0" w:evenVBand="0" w:oddHBand="1" w:evenHBand="0" w:firstRowFirstColumn="0" w:firstRowLastColumn="0" w:lastRowFirstColumn="0" w:lastRowLastColumn="0"/>
              <w:rPr>
                <w:b/>
                <w:sz w:val="18"/>
                <w:szCs w:val="18"/>
              </w:rPr>
            </w:pPr>
            <w:r w:rsidRPr="008E5863">
              <w:rPr>
                <w:b/>
                <w:sz w:val="18"/>
                <w:szCs w:val="18"/>
              </w:rPr>
              <w:t>CBG</w:t>
            </w:r>
          </w:p>
        </w:tc>
        <w:tc>
          <w:tcPr>
            <w:tcW w:w="1811" w:type="dxa"/>
            <w:shd w:val="clear" w:color="auto" w:fill="002060"/>
            <w:vAlign w:val="center"/>
          </w:tcPr>
          <w:p w:rsidRPr="008E5863" w:rsidR="00AE2927" w:rsidP="00B30B8A" w:rsidRDefault="00AE2927" w14:paraId="2AB8B41B" w14:textId="77777777">
            <w:pPr>
              <w:jc w:val="both"/>
              <w:cnfStyle w:val="000000100000" w:firstRow="0" w:lastRow="0" w:firstColumn="0" w:lastColumn="0" w:oddVBand="0" w:evenVBand="0" w:oddHBand="1" w:evenHBand="0" w:firstRowFirstColumn="0" w:firstRowLastColumn="0" w:lastRowFirstColumn="0" w:lastRowLastColumn="0"/>
              <w:rPr>
                <w:b/>
                <w:sz w:val="18"/>
                <w:szCs w:val="18"/>
              </w:rPr>
            </w:pPr>
            <w:r w:rsidRPr="008E5863">
              <w:rPr>
                <w:b/>
                <w:sz w:val="18"/>
                <w:szCs w:val="18"/>
              </w:rPr>
              <w:t>CCC Coordinators</w:t>
            </w:r>
          </w:p>
        </w:tc>
        <w:tc>
          <w:tcPr>
            <w:tcW w:w="1821" w:type="dxa"/>
            <w:shd w:val="clear" w:color="auto" w:fill="002060"/>
            <w:vAlign w:val="center"/>
          </w:tcPr>
          <w:p w:rsidRPr="008E5863" w:rsidR="00AE2927" w:rsidP="00B30B8A" w:rsidRDefault="00AE2927" w14:paraId="0AE24B3A" w14:textId="77777777">
            <w:pPr>
              <w:jc w:val="both"/>
              <w:cnfStyle w:val="000000100000" w:firstRow="0" w:lastRow="0" w:firstColumn="0" w:lastColumn="0" w:oddVBand="0" w:evenVBand="0" w:oddHBand="1" w:evenHBand="0" w:firstRowFirstColumn="0" w:firstRowLastColumn="0" w:lastRowFirstColumn="0" w:lastRowLastColumn="0"/>
              <w:rPr>
                <w:b/>
                <w:sz w:val="18"/>
                <w:szCs w:val="18"/>
              </w:rPr>
            </w:pPr>
            <w:r w:rsidRPr="008E5863">
              <w:rPr>
                <w:b/>
                <w:sz w:val="18"/>
                <w:szCs w:val="18"/>
              </w:rPr>
              <w:t>Aspiring centre</w:t>
            </w:r>
          </w:p>
        </w:tc>
      </w:tr>
      <w:tr w:rsidRPr="008E5863" w:rsidR="00AE2927" w:rsidTr="00493A81" w14:paraId="2800A0B7" w14:textId="77777777">
        <w:trPr>
          <w:trHeight w:val="680"/>
        </w:trPr>
        <w:tc>
          <w:tcPr>
            <w:cnfStyle w:val="001000000000" w:firstRow="0" w:lastRow="0" w:firstColumn="1" w:lastColumn="0" w:oddVBand="0" w:evenVBand="0" w:oddHBand="0" w:evenHBand="0" w:firstRowFirstColumn="0" w:firstRowLastColumn="0" w:lastRowFirstColumn="0" w:lastRowLastColumn="0"/>
            <w:tcW w:w="2266" w:type="dxa"/>
            <w:vAlign w:val="center"/>
          </w:tcPr>
          <w:p w:rsidRPr="008E5863" w:rsidR="00AE2927" w:rsidP="00B30B8A" w:rsidRDefault="00AE2927" w14:paraId="2E809DEA" w14:textId="77777777">
            <w:pPr>
              <w:spacing w:after="160" w:line="259" w:lineRule="auto"/>
              <w:jc w:val="both"/>
              <w:rPr>
                <w:sz w:val="18"/>
                <w:szCs w:val="18"/>
              </w:rPr>
            </w:pPr>
            <w:r w:rsidRPr="008E5863">
              <w:rPr>
                <w:sz w:val="18"/>
                <w:szCs w:val="18"/>
              </w:rPr>
              <w:t>Online onboarding</w:t>
            </w:r>
          </w:p>
        </w:tc>
        <w:tc>
          <w:tcPr>
            <w:tcW w:w="993" w:type="dxa"/>
            <w:vAlign w:val="center"/>
          </w:tcPr>
          <w:p w:rsidRPr="008E5863" w:rsidR="00AE2927" w:rsidP="00B30B8A" w:rsidRDefault="00AE2927" w14:paraId="1736F01A"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0-2</w:t>
            </w:r>
          </w:p>
        </w:tc>
        <w:tc>
          <w:tcPr>
            <w:tcW w:w="2171" w:type="dxa"/>
            <w:vAlign w:val="center"/>
          </w:tcPr>
          <w:p w:rsidRPr="008E5863" w:rsidR="00AE2927" w:rsidP="00B30B8A" w:rsidRDefault="00AE2927" w14:paraId="31A5E3F9"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Broker communication and ensure objectives alignment</w:t>
            </w:r>
          </w:p>
          <w:p w:rsidRPr="008E5863" w:rsidR="00AE2927" w:rsidP="00B30B8A" w:rsidRDefault="00AE2927" w14:paraId="442788B8"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Provide structure and support documents: slides template for the Aspiring Centre’s presentation, set up of the online meeting.</w:t>
            </w:r>
          </w:p>
        </w:tc>
        <w:tc>
          <w:tcPr>
            <w:tcW w:w="1811" w:type="dxa"/>
            <w:vAlign w:val="center"/>
          </w:tcPr>
          <w:p w:rsidRPr="008E5863" w:rsidR="00AE2927" w:rsidP="00B30B8A" w:rsidRDefault="00AE2927" w14:paraId="3BB4DCB3"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Assess the result of the gap-analysis based on readiness assessment, maturity and availability of infrastructures presented by the Aspiring Centre</w:t>
            </w:r>
          </w:p>
        </w:tc>
        <w:tc>
          <w:tcPr>
            <w:tcW w:w="1821" w:type="dxa"/>
            <w:vAlign w:val="center"/>
          </w:tcPr>
          <w:p w:rsidRPr="008E5863" w:rsidR="00AE2927" w:rsidP="00B30B8A" w:rsidRDefault="00AE2927" w14:paraId="2483A169"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Share readiness results and Maturity scoring data.</w:t>
            </w:r>
          </w:p>
          <w:p w:rsidRPr="008E5863" w:rsidR="00AE2927" w:rsidP="00B30B8A" w:rsidRDefault="00AE2927" w14:paraId="68D3FF93"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Present institutional context and domain-based challenges</w:t>
            </w:r>
          </w:p>
        </w:tc>
      </w:tr>
      <w:tr w:rsidRPr="008E5863" w:rsidR="00AE2927" w:rsidTr="00493A81" w14:paraId="3FAC645E" w14:textId="7777777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6" w:type="dxa"/>
            <w:vAlign w:val="center"/>
          </w:tcPr>
          <w:p w:rsidRPr="008E5863" w:rsidR="00AE2927" w:rsidP="00B30B8A" w:rsidRDefault="00AE2927" w14:paraId="3B225F0D" w14:textId="77777777">
            <w:pPr>
              <w:spacing w:after="160" w:line="259" w:lineRule="auto"/>
              <w:jc w:val="both"/>
              <w:rPr>
                <w:b w:val="0"/>
                <w:sz w:val="18"/>
                <w:szCs w:val="18"/>
              </w:rPr>
            </w:pPr>
            <w:r w:rsidRPr="008E5863">
              <w:rPr>
                <w:sz w:val="18"/>
                <w:szCs w:val="18"/>
              </w:rPr>
              <w:t>First On-site Visit</w:t>
            </w:r>
          </w:p>
          <w:p w:rsidRPr="008E5863" w:rsidR="00AE2927" w:rsidP="00B30B8A" w:rsidRDefault="00AE2927" w14:paraId="30A55602" w14:textId="77777777">
            <w:pPr>
              <w:spacing w:after="160" w:line="259" w:lineRule="auto"/>
              <w:jc w:val="both"/>
              <w:rPr>
                <w:sz w:val="18"/>
                <w:szCs w:val="18"/>
              </w:rPr>
            </w:pPr>
            <w:r w:rsidRPr="008E5863">
              <w:rPr>
                <w:sz w:val="18"/>
                <w:szCs w:val="18"/>
              </w:rPr>
              <w:t>(Hosted by the CCC Coordinator)</w:t>
            </w:r>
          </w:p>
        </w:tc>
        <w:tc>
          <w:tcPr>
            <w:tcW w:w="993" w:type="dxa"/>
            <w:vAlign w:val="center"/>
          </w:tcPr>
          <w:p w:rsidRPr="008E5863" w:rsidR="00AE2927" w:rsidP="00B30B8A" w:rsidRDefault="00AE2927" w14:paraId="51E14DDD" w14:textId="7777777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3</w:t>
            </w:r>
          </w:p>
        </w:tc>
        <w:tc>
          <w:tcPr>
            <w:tcW w:w="2171" w:type="dxa"/>
            <w:vAlign w:val="center"/>
          </w:tcPr>
          <w:p w:rsidRPr="008E5863" w:rsidR="00AE2927" w:rsidP="00B30B8A" w:rsidRDefault="00AE2927" w14:paraId="4B74E788" w14:textId="7777777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Attendance at the meeting and ensure the agenda covers programme objectives</w:t>
            </w:r>
          </w:p>
          <w:p w:rsidRPr="008E5863" w:rsidR="00AE2927" w:rsidP="00B30B8A" w:rsidRDefault="00AE2927" w14:paraId="5EE33AD9" w14:textId="7777777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Capture outputs and good practices for WP6 tracking</w:t>
            </w:r>
          </w:p>
        </w:tc>
        <w:tc>
          <w:tcPr>
            <w:tcW w:w="1811" w:type="dxa"/>
            <w:vAlign w:val="center"/>
          </w:tcPr>
          <w:p w:rsidRPr="008E5863" w:rsidR="00AE2927" w:rsidP="00B30B8A" w:rsidRDefault="00AE2927" w14:paraId="4E558CFE"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Host the on-site visit (1.5 days)</w:t>
            </w:r>
          </w:p>
          <w:p w:rsidRPr="008E5863" w:rsidR="00AE2927" w:rsidP="00B30B8A" w:rsidRDefault="00AE2927" w14:paraId="430ED745"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Share good practices and domain insights</w:t>
            </w:r>
          </w:p>
          <w:p w:rsidRPr="008E5863" w:rsidR="00AE2927" w:rsidP="00B30B8A" w:rsidRDefault="00AE2927" w14:paraId="2B655A98"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Co-develop a preliminary roadmap</w:t>
            </w:r>
          </w:p>
          <w:p w:rsidRPr="008E5863" w:rsidR="00AE2927" w:rsidP="00B30B8A" w:rsidRDefault="00AE2927" w14:paraId="6A513B9A"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Agree to the Memorandum of Understanding (MoU)</w:t>
            </w:r>
          </w:p>
        </w:tc>
        <w:tc>
          <w:tcPr>
            <w:tcW w:w="1821" w:type="dxa"/>
            <w:vAlign w:val="center"/>
          </w:tcPr>
          <w:p w:rsidRPr="008E5863" w:rsidR="00AE2927" w:rsidP="00B30B8A" w:rsidRDefault="00AE2927" w14:paraId="4968809A"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Present a needs analysis synthesis.</w:t>
            </w:r>
          </w:p>
          <w:p w:rsidRPr="008E5863" w:rsidR="00AE2927" w:rsidP="00B30B8A" w:rsidRDefault="00AE2927" w14:paraId="491A5EE0"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Draft roadmap objectives</w:t>
            </w:r>
          </w:p>
          <w:p w:rsidRPr="008E5863" w:rsidR="00AE2927" w:rsidP="00B30B8A" w:rsidRDefault="00AE2927" w14:paraId="13B6836E"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p>
          <w:p w:rsidRPr="008E5863" w:rsidR="00AE2927" w:rsidP="00B30B8A" w:rsidRDefault="00AE2927" w14:paraId="5BDCD472"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Commit to actions to be implemented (MoU), including selection of QII to be monitored in phase 2</w:t>
            </w:r>
          </w:p>
          <w:p w:rsidRPr="008E5863" w:rsidR="00AE2927" w:rsidP="00B30B8A" w:rsidRDefault="00AE2927" w14:paraId="41CF102D" w14:textId="77777777">
            <w:pPr>
              <w:pStyle w:val="ListParagraph"/>
              <w:jc w:val="both"/>
              <w:cnfStyle w:val="000000100000" w:firstRow="0" w:lastRow="0" w:firstColumn="0" w:lastColumn="0" w:oddVBand="0" w:evenVBand="0" w:oddHBand="1" w:evenHBand="0" w:firstRowFirstColumn="0" w:firstRowLastColumn="0" w:lastRowFirstColumn="0" w:lastRowLastColumn="0"/>
              <w:rPr>
                <w:sz w:val="18"/>
                <w:szCs w:val="18"/>
              </w:rPr>
            </w:pPr>
          </w:p>
        </w:tc>
      </w:tr>
      <w:tr w:rsidRPr="008E5863" w:rsidR="00AE2927" w:rsidTr="00493A81" w14:paraId="541DED0E" w14:textId="77777777">
        <w:trPr>
          <w:trHeight w:val="243"/>
        </w:trPr>
        <w:tc>
          <w:tcPr>
            <w:cnfStyle w:val="001000000000" w:firstRow="0" w:lastRow="0" w:firstColumn="1" w:lastColumn="0" w:oddVBand="0" w:evenVBand="0" w:oddHBand="0" w:evenHBand="0" w:firstRowFirstColumn="0" w:firstRowLastColumn="0" w:lastRowFirstColumn="0" w:lastRowLastColumn="0"/>
            <w:tcW w:w="2266" w:type="dxa"/>
            <w:shd w:val="clear" w:color="auto" w:fill="002060"/>
          </w:tcPr>
          <w:p w:rsidRPr="008E5863" w:rsidR="00AE2927" w:rsidP="00B30B8A" w:rsidRDefault="00AE2927" w14:paraId="539331B4" w14:textId="77777777">
            <w:pPr>
              <w:spacing w:after="160" w:line="259" w:lineRule="auto"/>
              <w:jc w:val="both"/>
              <w:rPr>
                <w:sz w:val="18"/>
                <w:szCs w:val="18"/>
              </w:rPr>
            </w:pPr>
            <w:r w:rsidRPr="008E5863">
              <w:rPr>
                <w:sz w:val="18"/>
                <w:szCs w:val="18"/>
              </w:rPr>
              <w:t>Phase 2. Implementation and Monitoring</w:t>
            </w:r>
          </w:p>
        </w:tc>
        <w:tc>
          <w:tcPr>
            <w:tcW w:w="993" w:type="dxa"/>
            <w:shd w:val="clear" w:color="auto" w:fill="002060"/>
            <w:vAlign w:val="center"/>
          </w:tcPr>
          <w:p w:rsidRPr="008E5863" w:rsidR="00AE2927" w:rsidP="00B30B8A" w:rsidRDefault="00AE2927" w14:paraId="50E6B223"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p>
        </w:tc>
        <w:tc>
          <w:tcPr>
            <w:tcW w:w="2171" w:type="dxa"/>
            <w:shd w:val="clear" w:color="auto" w:fill="002060"/>
            <w:vAlign w:val="bottom"/>
          </w:tcPr>
          <w:p w:rsidRPr="008E5863" w:rsidR="00AE2927" w:rsidP="00B30B8A" w:rsidRDefault="00AE2927" w14:paraId="3D4CCA32"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E5863">
              <w:rPr>
                <w:b/>
                <w:color w:val="FFFFFF" w:themeColor="background1"/>
                <w:sz w:val="18"/>
                <w:szCs w:val="18"/>
              </w:rPr>
              <w:t>CBG</w:t>
            </w:r>
          </w:p>
        </w:tc>
        <w:tc>
          <w:tcPr>
            <w:tcW w:w="1811" w:type="dxa"/>
            <w:shd w:val="clear" w:color="auto" w:fill="002060"/>
            <w:vAlign w:val="center"/>
          </w:tcPr>
          <w:p w:rsidRPr="008E5863" w:rsidR="00AE2927" w:rsidP="00B30B8A" w:rsidRDefault="00AE2927" w14:paraId="45F5C611" w14:textId="77777777">
            <w:pPr>
              <w:jc w:val="both"/>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E5863">
              <w:rPr>
                <w:b/>
                <w:color w:val="FFFFFF" w:themeColor="background1"/>
                <w:sz w:val="18"/>
                <w:szCs w:val="18"/>
              </w:rPr>
              <w:t>CCC Coordinators</w:t>
            </w:r>
          </w:p>
        </w:tc>
        <w:tc>
          <w:tcPr>
            <w:tcW w:w="1821" w:type="dxa"/>
            <w:shd w:val="clear" w:color="auto" w:fill="002060"/>
            <w:vAlign w:val="center"/>
          </w:tcPr>
          <w:p w:rsidRPr="008E5863" w:rsidR="00AE2927" w:rsidP="00B30B8A" w:rsidRDefault="00AE2927" w14:paraId="00BC5538" w14:textId="77777777">
            <w:pPr>
              <w:jc w:val="both"/>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E5863">
              <w:rPr>
                <w:b/>
                <w:color w:val="FFFFFF" w:themeColor="background1"/>
                <w:sz w:val="18"/>
                <w:szCs w:val="18"/>
              </w:rPr>
              <w:t>Aspiring centre</w:t>
            </w:r>
          </w:p>
        </w:tc>
      </w:tr>
      <w:tr w:rsidRPr="008E5863" w:rsidR="00AE2927" w:rsidTr="00493A81" w14:paraId="546BD3F6" w14:textId="7777777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266" w:type="dxa"/>
            <w:vAlign w:val="center"/>
          </w:tcPr>
          <w:p w:rsidRPr="008E5863" w:rsidR="00AE2927" w:rsidP="00B30B8A" w:rsidRDefault="00AE2927" w14:paraId="1B1C1645" w14:textId="77777777">
            <w:pPr>
              <w:spacing w:after="160" w:line="259" w:lineRule="auto"/>
              <w:jc w:val="both"/>
              <w:rPr>
                <w:sz w:val="18"/>
                <w:szCs w:val="18"/>
              </w:rPr>
            </w:pPr>
            <w:r w:rsidRPr="008E5863">
              <w:rPr>
                <w:sz w:val="18"/>
                <w:szCs w:val="18"/>
              </w:rPr>
              <w:t>Implementation period</w:t>
            </w:r>
          </w:p>
        </w:tc>
        <w:tc>
          <w:tcPr>
            <w:tcW w:w="993" w:type="dxa"/>
            <w:vAlign w:val="center"/>
          </w:tcPr>
          <w:p w:rsidRPr="008E5863" w:rsidR="00AE2927" w:rsidP="00B30B8A" w:rsidRDefault="00AE2927" w14:paraId="1F8F0E64" w14:textId="7777777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4-11</w:t>
            </w:r>
          </w:p>
        </w:tc>
        <w:tc>
          <w:tcPr>
            <w:tcW w:w="2171" w:type="dxa"/>
            <w:vAlign w:val="center"/>
          </w:tcPr>
          <w:p w:rsidRPr="008E5863" w:rsidR="00AE2927" w:rsidP="00B30B8A" w:rsidRDefault="00AE2927" w14:paraId="4E27C414"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Monitor roadmap progress and communicate results to the CCC Coordinators</w:t>
            </w:r>
          </w:p>
        </w:tc>
        <w:tc>
          <w:tcPr>
            <w:tcW w:w="1811" w:type="dxa"/>
            <w:vAlign w:val="center"/>
          </w:tcPr>
          <w:p w:rsidRPr="008E5863" w:rsidR="00AE2927" w:rsidP="00B30B8A" w:rsidRDefault="00AE2927" w14:paraId="669A247B"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Provide online guidance in case of major bottlenecks encountered by the Aspiring centre</w:t>
            </w:r>
          </w:p>
        </w:tc>
        <w:tc>
          <w:tcPr>
            <w:tcW w:w="1821" w:type="dxa"/>
            <w:vAlign w:val="center"/>
          </w:tcPr>
          <w:p w:rsidRPr="008E5863" w:rsidR="00AE2927" w:rsidP="00B30B8A" w:rsidRDefault="00AE2927" w14:paraId="42766E22"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Implement the roadmap and provide feedback to the CBG</w:t>
            </w:r>
          </w:p>
        </w:tc>
      </w:tr>
      <w:tr w:rsidRPr="008E5863" w:rsidR="00AE2927" w:rsidTr="00493A81" w14:paraId="7499BB32" w14:textId="77777777">
        <w:trPr>
          <w:trHeight w:val="157"/>
        </w:trPr>
        <w:tc>
          <w:tcPr>
            <w:cnfStyle w:val="001000000000" w:firstRow="0" w:lastRow="0" w:firstColumn="1" w:lastColumn="0" w:oddVBand="0" w:evenVBand="0" w:oddHBand="0" w:evenHBand="0" w:firstRowFirstColumn="0" w:firstRowLastColumn="0" w:lastRowFirstColumn="0" w:lastRowLastColumn="0"/>
            <w:tcW w:w="2266" w:type="dxa"/>
            <w:vAlign w:val="center"/>
          </w:tcPr>
          <w:p w:rsidRPr="008E5863" w:rsidR="00AE2927" w:rsidP="00B30B8A" w:rsidRDefault="00AE2927" w14:paraId="47AF5464" w14:textId="77777777">
            <w:pPr>
              <w:spacing w:after="160" w:line="259" w:lineRule="auto"/>
              <w:jc w:val="both"/>
              <w:rPr>
                <w:sz w:val="18"/>
                <w:szCs w:val="18"/>
              </w:rPr>
            </w:pPr>
            <w:r w:rsidRPr="008E5863">
              <w:rPr>
                <w:sz w:val="18"/>
                <w:szCs w:val="18"/>
              </w:rPr>
              <w:t>Mid-Term Monitoring (Online)</w:t>
            </w:r>
          </w:p>
        </w:tc>
        <w:tc>
          <w:tcPr>
            <w:tcW w:w="993" w:type="dxa"/>
            <w:vAlign w:val="center"/>
          </w:tcPr>
          <w:p w:rsidRPr="008E5863" w:rsidR="00AE2927" w:rsidP="00B30B8A" w:rsidRDefault="00AE2927" w14:paraId="2C4559DE"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12</w:t>
            </w:r>
          </w:p>
        </w:tc>
        <w:tc>
          <w:tcPr>
            <w:tcW w:w="2171" w:type="dxa"/>
            <w:vAlign w:val="center"/>
          </w:tcPr>
          <w:p w:rsidRPr="008E5863" w:rsidR="00AE2927" w:rsidP="00B30B8A" w:rsidRDefault="00AE2927" w14:paraId="7B9575CF"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Organise online checkpoint and document progress</w:t>
            </w:r>
          </w:p>
        </w:tc>
        <w:tc>
          <w:tcPr>
            <w:tcW w:w="1811" w:type="dxa"/>
            <w:vAlign w:val="center"/>
          </w:tcPr>
          <w:p w:rsidRPr="008E5863" w:rsidR="00AE2927" w:rsidP="00B30B8A" w:rsidRDefault="00AE2927" w14:paraId="2FD57013"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Review progress and refine roadmap</w:t>
            </w:r>
          </w:p>
        </w:tc>
        <w:tc>
          <w:tcPr>
            <w:tcW w:w="1821" w:type="dxa"/>
            <w:vAlign w:val="center"/>
          </w:tcPr>
          <w:p w:rsidRPr="008E5863" w:rsidR="00AE2927" w:rsidP="00B30B8A" w:rsidRDefault="00AE2927" w14:paraId="2A3955B5"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Present progress and update maturity tool</w:t>
            </w:r>
          </w:p>
        </w:tc>
      </w:tr>
      <w:tr w:rsidRPr="008E5863" w:rsidR="00AE2927" w:rsidTr="00493A81" w14:paraId="551737BD" w14:textId="7777777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266" w:type="dxa"/>
            <w:shd w:val="clear" w:color="auto" w:fill="002060"/>
          </w:tcPr>
          <w:p w:rsidRPr="008E5863" w:rsidR="00AE2927" w:rsidP="00B30B8A" w:rsidRDefault="00AE2927" w14:paraId="48AF6114" w14:textId="77777777">
            <w:pPr>
              <w:spacing w:after="160" w:line="259" w:lineRule="auto"/>
              <w:jc w:val="both"/>
              <w:rPr>
                <w:sz w:val="18"/>
                <w:szCs w:val="18"/>
              </w:rPr>
            </w:pPr>
            <w:r w:rsidRPr="008E5863">
              <w:rPr>
                <w:sz w:val="18"/>
                <w:szCs w:val="18"/>
              </w:rPr>
              <w:t>Phase 3. Consolidation &amp; Closure</w:t>
            </w:r>
          </w:p>
        </w:tc>
        <w:tc>
          <w:tcPr>
            <w:tcW w:w="993" w:type="dxa"/>
            <w:shd w:val="clear" w:color="auto" w:fill="002060"/>
            <w:vAlign w:val="center"/>
          </w:tcPr>
          <w:p w:rsidRPr="008E5863" w:rsidR="00AE2927" w:rsidP="00B30B8A" w:rsidRDefault="00AE2927" w14:paraId="0B2C161C" w14:textId="7777777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171" w:type="dxa"/>
            <w:shd w:val="clear" w:color="auto" w:fill="002060"/>
            <w:vAlign w:val="center"/>
          </w:tcPr>
          <w:p w:rsidRPr="008E5863" w:rsidR="00AE2927" w:rsidP="00B30B8A" w:rsidRDefault="00AE2927" w14:paraId="3558DB7B"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b/>
                <w:color w:val="FFFFFF" w:themeColor="background1"/>
                <w:sz w:val="18"/>
                <w:szCs w:val="18"/>
              </w:rPr>
              <w:t>CBG</w:t>
            </w:r>
          </w:p>
        </w:tc>
        <w:tc>
          <w:tcPr>
            <w:tcW w:w="1811" w:type="dxa"/>
            <w:shd w:val="clear" w:color="auto" w:fill="002060"/>
            <w:vAlign w:val="center"/>
          </w:tcPr>
          <w:p w:rsidRPr="008E5863" w:rsidR="00AE2927" w:rsidP="00B30B8A" w:rsidRDefault="00AE2927" w14:paraId="2CE8D713"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b/>
                <w:color w:val="FFFFFF" w:themeColor="background1"/>
                <w:sz w:val="18"/>
                <w:szCs w:val="18"/>
              </w:rPr>
              <w:t>CCC Coordinators</w:t>
            </w:r>
          </w:p>
        </w:tc>
        <w:tc>
          <w:tcPr>
            <w:tcW w:w="1821" w:type="dxa"/>
            <w:shd w:val="clear" w:color="auto" w:fill="002060"/>
            <w:vAlign w:val="center"/>
          </w:tcPr>
          <w:p w:rsidRPr="008E5863" w:rsidR="00AE2927" w:rsidP="00B30B8A" w:rsidRDefault="00AE2927" w14:paraId="7B8FC220"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b/>
                <w:color w:val="FFFFFF" w:themeColor="background1"/>
                <w:sz w:val="18"/>
                <w:szCs w:val="18"/>
              </w:rPr>
              <w:t>Aspiring Centre</w:t>
            </w:r>
          </w:p>
        </w:tc>
      </w:tr>
      <w:tr w:rsidRPr="008E5863" w:rsidR="00AE2927" w:rsidTr="00493A81" w14:paraId="3C4AB3D1" w14:textId="77777777">
        <w:trPr>
          <w:trHeight w:val="157"/>
        </w:trPr>
        <w:tc>
          <w:tcPr>
            <w:cnfStyle w:val="001000000000" w:firstRow="0" w:lastRow="0" w:firstColumn="1" w:lastColumn="0" w:oddVBand="0" w:evenVBand="0" w:oddHBand="0" w:evenHBand="0" w:firstRowFirstColumn="0" w:firstRowLastColumn="0" w:lastRowFirstColumn="0" w:lastRowLastColumn="0"/>
            <w:tcW w:w="2266" w:type="dxa"/>
            <w:vAlign w:val="center"/>
          </w:tcPr>
          <w:p w:rsidRPr="008E5863" w:rsidR="00AE2927" w:rsidP="00B30B8A" w:rsidRDefault="00AE2927" w14:paraId="76C24013" w14:textId="77777777">
            <w:pPr>
              <w:spacing w:after="160" w:line="259" w:lineRule="auto"/>
              <w:jc w:val="both"/>
              <w:rPr>
                <w:b w:val="0"/>
                <w:sz w:val="18"/>
                <w:szCs w:val="18"/>
              </w:rPr>
            </w:pPr>
            <w:r w:rsidRPr="008E5863">
              <w:rPr>
                <w:sz w:val="18"/>
                <w:szCs w:val="18"/>
              </w:rPr>
              <w:t>Consolidation Workshop</w:t>
            </w:r>
          </w:p>
          <w:p w:rsidRPr="008E5863" w:rsidR="00AE2927" w:rsidP="00B30B8A" w:rsidRDefault="00AE2927" w14:paraId="152100C2" w14:textId="77777777">
            <w:pPr>
              <w:spacing w:after="160" w:line="259" w:lineRule="auto"/>
              <w:jc w:val="both"/>
              <w:rPr>
                <w:sz w:val="18"/>
                <w:szCs w:val="18"/>
              </w:rPr>
            </w:pPr>
            <w:r w:rsidRPr="008E5863">
              <w:rPr>
                <w:sz w:val="18"/>
                <w:szCs w:val="18"/>
              </w:rPr>
              <w:t>(Hosted by the Aspiring centre)</w:t>
            </w:r>
          </w:p>
        </w:tc>
        <w:tc>
          <w:tcPr>
            <w:tcW w:w="993" w:type="dxa"/>
            <w:vAlign w:val="center"/>
          </w:tcPr>
          <w:p w:rsidRPr="008E5863" w:rsidR="00AE2927" w:rsidP="00B30B8A" w:rsidRDefault="00AE2927" w14:paraId="2E26BCAA" w14:textId="7777777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16</w:t>
            </w:r>
          </w:p>
        </w:tc>
        <w:tc>
          <w:tcPr>
            <w:tcW w:w="2171" w:type="dxa"/>
            <w:vAlign w:val="center"/>
          </w:tcPr>
          <w:p w:rsidRPr="008E5863" w:rsidR="00AE2927" w:rsidP="00B30B8A" w:rsidRDefault="00AE2927" w14:paraId="1F20835A"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Ensure objectives and sustainability planning are addressed</w:t>
            </w:r>
          </w:p>
          <w:p w:rsidRPr="008E5863" w:rsidR="00AE2927" w:rsidP="00B30B8A" w:rsidRDefault="00AE2927" w14:paraId="3D5BD303"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Document commitments and outputs</w:t>
            </w:r>
          </w:p>
        </w:tc>
        <w:tc>
          <w:tcPr>
            <w:tcW w:w="1811" w:type="dxa"/>
            <w:vAlign w:val="center"/>
          </w:tcPr>
          <w:p w:rsidRPr="008E5863" w:rsidR="00AE2927" w:rsidP="00B30B8A" w:rsidRDefault="00AE2927" w14:paraId="06BAE03A"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Assess implemented practices on-site.</w:t>
            </w:r>
          </w:p>
          <w:p w:rsidRPr="008E5863" w:rsidR="00AE2927" w:rsidP="00B30B8A" w:rsidRDefault="00AE2927" w14:paraId="4A38C525"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Guide roadmap refinement and sustainability planning</w:t>
            </w:r>
          </w:p>
        </w:tc>
        <w:tc>
          <w:tcPr>
            <w:tcW w:w="1821" w:type="dxa"/>
            <w:vAlign w:val="center"/>
          </w:tcPr>
          <w:p w:rsidRPr="008E5863" w:rsidR="00AE2927" w:rsidP="00B30B8A" w:rsidRDefault="00AE2927" w14:paraId="7EEFFF7E"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Host the visit (1-day)</w:t>
            </w:r>
          </w:p>
          <w:p w:rsidRPr="008E5863" w:rsidR="00AE2927" w:rsidP="00B30B8A" w:rsidRDefault="00AE2927" w14:paraId="582989EB" w14:textId="77777777">
            <w:pPr>
              <w:jc w:val="both"/>
              <w:cnfStyle w:val="000000000000" w:firstRow="0" w:lastRow="0" w:firstColumn="0" w:lastColumn="0" w:oddVBand="0" w:evenVBand="0" w:oddHBand="0" w:evenHBand="0" w:firstRowFirstColumn="0" w:firstRowLastColumn="0" w:lastRowFirstColumn="0" w:lastRowLastColumn="0"/>
              <w:rPr>
                <w:sz w:val="18"/>
                <w:szCs w:val="18"/>
              </w:rPr>
            </w:pPr>
            <w:r w:rsidRPr="008E5863">
              <w:rPr>
                <w:sz w:val="18"/>
                <w:szCs w:val="18"/>
              </w:rPr>
              <w:t>Engage in sustainability planning and update roadmap</w:t>
            </w:r>
          </w:p>
          <w:p w:rsidRPr="008E5863" w:rsidR="00AE2927" w:rsidP="00B30B8A" w:rsidRDefault="00AE2927" w14:paraId="4C9CF408" w14:textId="77777777">
            <w:pPr>
              <w:pStyle w:val="ListParagraph"/>
              <w:jc w:val="both"/>
              <w:cnfStyle w:val="000000000000" w:firstRow="0" w:lastRow="0" w:firstColumn="0" w:lastColumn="0" w:oddVBand="0" w:evenVBand="0" w:oddHBand="0" w:evenHBand="0" w:firstRowFirstColumn="0" w:firstRowLastColumn="0" w:lastRowFirstColumn="0" w:lastRowLastColumn="0"/>
              <w:rPr>
                <w:sz w:val="18"/>
                <w:szCs w:val="18"/>
              </w:rPr>
            </w:pPr>
          </w:p>
        </w:tc>
      </w:tr>
      <w:tr w:rsidRPr="008E5863" w:rsidR="00AE2927" w:rsidTr="00493A81" w14:paraId="7C47413A" w14:textId="7777777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266" w:type="dxa"/>
            <w:vAlign w:val="center"/>
          </w:tcPr>
          <w:p w:rsidRPr="008E5863" w:rsidR="00AE2927" w:rsidP="00B30B8A" w:rsidRDefault="00AE2927" w14:paraId="18E13BC2" w14:textId="77777777">
            <w:pPr>
              <w:spacing w:after="160" w:line="259" w:lineRule="auto"/>
              <w:jc w:val="both"/>
              <w:rPr>
                <w:sz w:val="18"/>
                <w:szCs w:val="18"/>
              </w:rPr>
            </w:pPr>
            <w:r w:rsidRPr="008E5863">
              <w:rPr>
                <w:sz w:val="18"/>
                <w:szCs w:val="18"/>
              </w:rPr>
              <w:t>Final Follow-up &amp; Closure (Online)</w:t>
            </w:r>
          </w:p>
        </w:tc>
        <w:tc>
          <w:tcPr>
            <w:tcW w:w="993" w:type="dxa"/>
            <w:vAlign w:val="center"/>
          </w:tcPr>
          <w:p w:rsidRPr="008E5863" w:rsidR="00AE2927" w:rsidP="00B30B8A" w:rsidRDefault="00AE2927" w14:paraId="13BE4B5C" w14:textId="7777777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18</w:t>
            </w:r>
          </w:p>
        </w:tc>
        <w:tc>
          <w:tcPr>
            <w:tcW w:w="2171" w:type="dxa"/>
            <w:vAlign w:val="center"/>
          </w:tcPr>
          <w:p w:rsidRPr="008E5863" w:rsidR="00AE2927" w:rsidP="00B30B8A" w:rsidRDefault="00AE2927" w14:paraId="065DBFA6"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Organise closing session and drafts final report</w:t>
            </w:r>
          </w:p>
        </w:tc>
        <w:tc>
          <w:tcPr>
            <w:tcW w:w="1811" w:type="dxa"/>
            <w:vAlign w:val="center"/>
          </w:tcPr>
          <w:p w:rsidRPr="008E5863" w:rsidR="00AE2927" w:rsidP="00B30B8A" w:rsidRDefault="00AE2927" w14:paraId="558DF1C2"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Reflect on lessons learned and potential future collaboration</w:t>
            </w:r>
          </w:p>
        </w:tc>
        <w:tc>
          <w:tcPr>
            <w:tcW w:w="1821" w:type="dxa"/>
            <w:vAlign w:val="center"/>
          </w:tcPr>
          <w:p w:rsidRPr="008E5863" w:rsidR="00AE2927" w:rsidP="00B30B8A" w:rsidRDefault="00AE2927" w14:paraId="418090FE" w14:textId="77777777">
            <w:pPr>
              <w:jc w:val="both"/>
              <w:cnfStyle w:val="000000100000" w:firstRow="0" w:lastRow="0" w:firstColumn="0" w:lastColumn="0" w:oddVBand="0" w:evenVBand="0" w:oddHBand="1" w:evenHBand="0" w:firstRowFirstColumn="0" w:firstRowLastColumn="0" w:lastRowFirstColumn="0" w:lastRowLastColumn="0"/>
              <w:rPr>
                <w:sz w:val="18"/>
                <w:szCs w:val="18"/>
              </w:rPr>
            </w:pPr>
            <w:r w:rsidRPr="008E5863">
              <w:rPr>
                <w:sz w:val="18"/>
                <w:szCs w:val="18"/>
              </w:rPr>
              <w:t>Present final updates and feedback</w:t>
            </w:r>
          </w:p>
        </w:tc>
      </w:tr>
    </w:tbl>
    <w:p w:rsidRPr="008E5863" w:rsidR="00AE2927" w:rsidP="00B30B8A" w:rsidRDefault="00AE2927" w14:paraId="549E4FEC" w14:textId="77777777">
      <w:pPr>
        <w:jc w:val="both"/>
        <w:rPr>
          <w:b/>
        </w:rPr>
      </w:pPr>
    </w:p>
    <w:p w:rsidRPr="008E5863" w:rsidR="00AE2927" w:rsidP="00B30B8A" w:rsidRDefault="00AE2927" w14:paraId="586CE255" w14:textId="77777777">
      <w:pPr>
        <w:jc w:val="both"/>
        <w:rPr>
          <w:b/>
        </w:rPr>
      </w:pPr>
    </w:p>
    <w:p w:rsidRPr="008E5863" w:rsidR="00AE2927" w:rsidP="00B30B8A" w:rsidRDefault="00AE2927" w14:paraId="6433A94C" w14:textId="77777777">
      <w:pPr>
        <w:pStyle w:val="Heading3"/>
        <w:jc w:val="both"/>
        <w:rPr>
          <w:b/>
          <w:sz w:val="26"/>
          <w:szCs w:val="26"/>
        </w:rPr>
      </w:pPr>
      <w:bookmarkStart w:name="_Toc221888591" w:id="20"/>
      <w:r w:rsidRPr="008E5863">
        <w:rPr>
          <w:b/>
          <w:sz w:val="26"/>
          <w:szCs w:val="26"/>
        </w:rPr>
        <w:t>PHASE 1. ENGAGEMENT AND JOINT PLANNING</w:t>
      </w:r>
      <w:bookmarkEnd w:id="20"/>
      <w:r w:rsidRPr="008E5863">
        <w:rPr>
          <w:b/>
          <w:sz w:val="26"/>
          <w:szCs w:val="26"/>
        </w:rPr>
        <w:t xml:space="preserve"> </w:t>
      </w:r>
    </w:p>
    <w:p w:rsidRPr="008E5863" w:rsidR="00AE2927" w:rsidP="00B30B8A" w:rsidRDefault="00AE2927" w14:paraId="2CF2C152" w14:textId="77777777">
      <w:pPr>
        <w:pStyle w:val="Heading3"/>
        <w:jc w:val="both"/>
        <w:rPr>
          <w:b/>
        </w:rPr>
      </w:pPr>
      <w:bookmarkStart w:name="_Toc221888592" w:id="21"/>
      <w:r w:rsidRPr="008E5863">
        <w:rPr>
          <w:rFonts w:eastAsiaTheme="minorEastAsia" w:cstheme="minorBidi"/>
          <w:b/>
          <w:color w:val="auto"/>
          <w:sz w:val="22"/>
          <w:szCs w:val="22"/>
          <w:lang w:eastAsia="fr-FR"/>
        </w:rPr>
        <w:t>ONLINE ONBOARDING</w:t>
      </w:r>
      <w:r w:rsidRPr="008E5863">
        <w:rPr>
          <w:b/>
        </w:rPr>
        <w:t xml:space="preserve"> [</w:t>
      </w:r>
      <w:r w:rsidRPr="008E5863">
        <w:rPr>
          <w:b/>
          <w:sz w:val="22"/>
          <w:szCs w:val="22"/>
        </w:rPr>
        <w:t>MONTH 0-2</w:t>
      </w:r>
      <w:r w:rsidRPr="008E5863">
        <w:rPr>
          <w:b/>
        </w:rPr>
        <w:t>]</w:t>
      </w:r>
      <w:bookmarkEnd w:id="21"/>
    </w:p>
    <w:p w:rsidRPr="008E5863" w:rsidR="00AE2927" w:rsidP="00B30B8A" w:rsidRDefault="00AE2927" w14:paraId="77EF322A" w14:textId="77777777">
      <w:pPr>
        <w:pStyle w:val="Heading4"/>
        <w:jc w:val="both"/>
      </w:pPr>
      <w:r w:rsidRPr="008E5863">
        <w:t>Objective</w:t>
      </w:r>
    </w:p>
    <w:p w:rsidRPr="008E5863" w:rsidR="00AE2927" w:rsidP="00B30B8A" w:rsidRDefault="00AE2927" w14:paraId="2E646B1F" w14:textId="77777777">
      <w:pPr>
        <w:jc w:val="both"/>
        <w:rPr>
          <w:sz w:val="18"/>
          <w:szCs w:val="18"/>
        </w:rPr>
      </w:pPr>
      <w:r w:rsidRPr="008E5863">
        <w:rPr>
          <w:sz w:val="18"/>
          <w:szCs w:val="18"/>
        </w:rPr>
        <w:t>To define the foundation for tailored capacity-building support through establishing a shared understanding between the CCC Coordinator and the Aspiring CCC. Overall institutional context, internal capacities, and adoption challenges related to the domain should be clarified.</w:t>
      </w:r>
    </w:p>
    <w:p w:rsidRPr="008E5863" w:rsidR="00AE2927" w:rsidP="00B30B8A" w:rsidRDefault="00AE2927" w14:paraId="5D6E5376" w14:textId="77777777">
      <w:pPr>
        <w:pStyle w:val="Heading4"/>
        <w:jc w:val="both"/>
      </w:pPr>
      <w:r w:rsidRPr="008E5863">
        <w:t>Activities</w:t>
      </w:r>
    </w:p>
    <w:p w:rsidRPr="008E5863" w:rsidR="00AE2927" w:rsidP="00B30B8A" w:rsidRDefault="00AE2927" w14:paraId="6C84AF7B" w14:textId="77777777">
      <w:pPr>
        <w:jc w:val="both"/>
        <w:rPr>
          <w:sz w:val="18"/>
          <w:szCs w:val="18"/>
        </w:rPr>
      </w:pPr>
      <w:r w:rsidRPr="008E5863">
        <w:rPr>
          <w:sz w:val="18"/>
          <w:szCs w:val="18"/>
        </w:rPr>
        <w:t>A two-hour virtual meeting between the CCC Coordinator and the Pairing Participant is organised by the CBG. The session begins with the Aspiring CCC presenting their institutional context using the RACCC31 and maturity data across all domains. This is followed by a structured review of their situation, guided by the targets and benchmarks of the 7Domain Guideline, with particular attention to any barriers to accessing the resources needed to meet domain-specific standards. The meeting concludes with agreement on the QIIs to be measured for the domain.</w:t>
      </w:r>
    </w:p>
    <w:p w:rsidRPr="008E5863" w:rsidR="00AE2927" w:rsidP="00B30B8A" w:rsidRDefault="00AE2927" w14:paraId="394CE4D1" w14:textId="77777777">
      <w:pPr>
        <w:jc w:val="both"/>
        <w:rPr>
          <w:sz w:val="18"/>
          <w:szCs w:val="18"/>
        </w:rPr>
      </w:pPr>
      <w:r w:rsidRPr="008E5863">
        <w:rPr>
          <w:sz w:val="18"/>
          <w:szCs w:val="18"/>
        </w:rPr>
        <w:t>The CCC Coordinator can therefore provide first feedback and assess the initial gap analysis, identifying challenges and possible learning synergies. The session concludes with a preliminary discussion of expected outcomes and focus areas for the on-site visit.</w:t>
      </w:r>
    </w:p>
    <w:p w:rsidRPr="008E5863" w:rsidR="00AE2927" w:rsidP="00B30B8A" w:rsidRDefault="00AE2927" w14:paraId="55F2E564" w14:textId="77777777">
      <w:pPr>
        <w:jc w:val="both"/>
        <w:rPr>
          <w:sz w:val="18"/>
          <w:szCs w:val="18"/>
        </w:rPr>
      </w:pPr>
      <w:r w:rsidRPr="008E5863">
        <w:rPr>
          <w:sz w:val="18"/>
          <w:szCs w:val="18"/>
        </w:rPr>
        <w:t>The CBG ensures that the session is structured and documented, capturing all relevant information to guide the on-site visit. No overall presentations of the paired institutions should be conducted during the on-site, to ensure optimisation of professionals’ working time.</w:t>
      </w:r>
    </w:p>
    <w:p w:rsidRPr="008E5863" w:rsidR="00AE2927" w:rsidP="00B30B8A" w:rsidRDefault="00AE2927" w14:paraId="3EDD7840" w14:textId="77777777">
      <w:pPr>
        <w:jc w:val="both"/>
        <w:rPr>
          <w:lang w:eastAsia="fr-FR"/>
        </w:rPr>
      </w:pPr>
      <w:r w:rsidRPr="008E5863">
        <w:rPr>
          <w:rFonts w:eastAsia="Times New Roman"/>
          <w:b/>
          <w:lang w:eastAsia="fr-FR"/>
        </w:rPr>
        <w:t>FIRST ONSITE VISIT AT CCC COORDINATOR SITE (1.5 days)</w:t>
      </w:r>
      <w:r w:rsidRPr="008E5863">
        <w:t xml:space="preserve"> [</w:t>
      </w:r>
      <w:r w:rsidRPr="008E5863">
        <w:rPr>
          <w:b/>
        </w:rPr>
        <w:t>MONTH 3-4</w:t>
      </w:r>
      <w:r w:rsidRPr="008E5863">
        <w:t>]</w:t>
      </w:r>
    </w:p>
    <w:p w:rsidRPr="008E5863" w:rsidR="00AE2927" w:rsidP="00B30B8A" w:rsidRDefault="00AE2927" w14:paraId="515B130E" w14:textId="77777777">
      <w:pPr>
        <w:pStyle w:val="Heading4"/>
        <w:jc w:val="both"/>
        <w:rPr>
          <w:lang w:eastAsia="fr-FR"/>
        </w:rPr>
      </w:pPr>
      <w:r w:rsidRPr="008E5863">
        <w:rPr>
          <w:lang w:eastAsia="fr-FR"/>
        </w:rPr>
        <w:t>Objective</w:t>
      </w:r>
    </w:p>
    <w:p w:rsidRPr="008E5863" w:rsidR="00AE2927" w:rsidP="00B30B8A" w:rsidRDefault="00AE2927" w14:paraId="2DF6D7D4" w14:textId="77777777">
      <w:pPr>
        <w:jc w:val="both"/>
        <w:rPr>
          <w:sz w:val="18"/>
          <w:szCs w:val="18"/>
          <w:lang w:eastAsia="fr-FR"/>
        </w:rPr>
      </w:pPr>
      <w:r w:rsidRPr="008E5863">
        <w:rPr>
          <w:sz w:val="18"/>
          <w:szCs w:val="18"/>
          <w:lang w:eastAsia="fr-FR"/>
        </w:rPr>
        <w:t xml:space="preserve">Transfer knowledge, share best practices, and co-develop actionable steps for capacity enhancement in Aspiring CCCs for one Domain and its connection with the whole EUCCC Set of Standards. </w:t>
      </w:r>
    </w:p>
    <w:p w:rsidRPr="008E5863" w:rsidR="00AE2927" w:rsidP="00B30B8A" w:rsidRDefault="00AE2927" w14:paraId="71C2AE63" w14:textId="77777777">
      <w:pPr>
        <w:pStyle w:val="Heading4"/>
        <w:jc w:val="both"/>
        <w:rPr>
          <w:lang w:eastAsia="fr-FR"/>
        </w:rPr>
      </w:pPr>
      <w:r w:rsidRPr="008E5863">
        <w:rPr>
          <w:lang w:eastAsia="fr-FR"/>
        </w:rPr>
        <w:t>Activities</w:t>
      </w:r>
    </w:p>
    <w:p w:rsidRPr="008E5863" w:rsidR="00AE2927" w:rsidP="00B30B8A" w:rsidRDefault="00AE2927" w14:paraId="54A90C04" w14:textId="77777777">
      <w:pPr>
        <w:jc w:val="both"/>
        <w:rPr>
          <w:i/>
          <w:lang w:eastAsia="fr-FR"/>
        </w:rPr>
      </w:pPr>
      <w:r w:rsidRPr="008E5863">
        <w:rPr>
          <w:i/>
          <w:lang w:eastAsia="fr-FR"/>
        </w:rPr>
        <w:t>See Annex 1 for the proposed agenda</w:t>
      </w:r>
    </w:p>
    <w:p w:rsidRPr="008E5863" w:rsidR="00AE2927" w:rsidP="00B30B8A" w:rsidRDefault="00AE2927" w14:paraId="2B15E5BA" w14:textId="77777777">
      <w:pPr>
        <w:jc w:val="both"/>
        <w:rPr>
          <w:u w:val="single"/>
          <w:lang w:eastAsia="fr-FR"/>
        </w:rPr>
      </w:pPr>
      <w:r w:rsidRPr="008E5863">
        <w:rPr>
          <w:u w:val="single"/>
          <w:lang w:eastAsia="fr-FR"/>
        </w:rPr>
        <w:t>Day 1 | Participant context and gap logic (Half Day)</w:t>
      </w:r>
    </w:p>
    <w:p w:rsidRPr="008E5863" w:rsidR="00AE2927" w:rsidP="00B30B8A" w:rsidRDefault="00AE2927" w14:paraId="021AD9EE" w14:textId="77777777">
      <w:pPr>
        <w:jc w:val="both"/>
        <w:rPr>
          <w:b/>
          <w:lang w:eastAsia="fr-FR"/>
        </w:rPr>
      </w:pPr>
      <w:r w:rsidRPr="008E5863">
        <w:rPr>
          <w:b/>
          <w:lang w:eastAsia="fr-FR"/>
        </w:rPr>
        <w:t>Institutional presentation and context setting (30 minutes)</w:t>
      </w:r>
    </w:p>
    <w:p w:rsidRPr="008E5863" w:rsidR="00AE2927" w:rsidP="00B30B8A" w:rsidRDefault="00AE2927" w14:paraId="5B272C44" w14:textId="77777777">
      <w:pPr>
        <w:jc w:val="both"/>
        <w:rPr>
          <w:sz w:val="18"/>
          <w:szCs w:val="18"/>
          <w:lang w:eastAsia="fr-FR"/>
        </w:rPr>
      </w:pPr>
      <w:r w:rsidRPr="008E5863">
        <w:rPr>
          <w:sz w:val="18"/>
          <w:szCs w:val="18"/>
          <w:lang w:eastAsia="fr-FR"/>
        </w:rPr>
        <w:t xml:space="preserve">The on-site visit begins with presenting a one-page synthesis by the Pairing Participant resulting from a domain-based needs analysis, that is, connecting the results of Maturity Model results and the 7-Domain Guideline key learnings with the </w:t>
      </w:r>
      <w:r w:rsidRPr="008E5863">
        <w:rPr>
          <w:i/>
          <w:sz w:val="18"/>
          <w:szCs w:val="18"/>
          <w:lang w:eastAsia="fr-FR"/>
        </w:rPr>
        <w:t>local potential of change.</w:t>
      </w:r>
      <w:r w:rsidRPr="008E5863">
        <w:rPr>
          <w:sz w:val="18"/>
          <w:szCs w:val="18"/>
          <w:lang w:eastAsia="fr-FR"/>
        </w:rPr>
        <w:t xml:space="preserve"> The CCC Coordinator and the Facilitator of the CBG provide framing remarks, contributing to clarify the objectives of the day and situating the bilateral work within the broader capacity-building process. This session ensures a shared understanding of the Participant’s starting point and expectations for the two-day engagement.</w:t>
      </w:r>
    </w:p>
    <w:p w:rsidRPr="008E5863" w:rsidR="00AE2927" w:rsidP="00B30B8A" w:rsidRDefault="00AE2927" w14:paraId="08DA1E60" w14:textId="77777777">
      <w:pPr>
        <w:jc w:val="both"/>
        <w:rPr>
          <w:b/>
          <w:lang w:eastAsia="fr-FR"/>
        </w:rPr>
      </w:pPr>
      <w:r w:rsidRPr="008E5863">
        <w:rPr>
          <w:b/>
          <w:lang w:eastAsia="fr-FR"/>
        </w:rPr>
        <w:t>Domain approach and integration with the whole Set of Standards (1.5 hours)</w:t>
      </w:r>
    </w:p>
    <w:p w:rsidRPr="008E5863" w:rsidR="00AE2927" w:rsidP="00B30B8A" w:rsidRDefault="00AE2927" w14:paraId="32CC020C" w14:textId="77777777">
      <w:pPr>
        <w:jc w:val="both"/>
        <w:rPr>
          <w:sz w:val="18"/>
          <w:szCs w:val="18"/>
          <w:lang w:eastAsia="fr-FR"/>
        </w:rPr>
      </w:pPr>
      <w:r w:rsidRPr="008E5863">
        <w:rPr>
          <w:sz w:val="18"/>
          <w:szCs w:val="18"/>
          <w:lang w:eastAsia="fr-FR"/>
        </w:rPr>
        <w:t>The Participant engages in a structured discussion with the CCC Coordinator to go over its most pressing challenges in adopting the EUCCC SoS. Using the pre-identified gaps and needs analysis as an anchor, the Coordinator facilitates exploration of governance, culture of quality, data use, and pathway-related issues potentially related to the Domain. Together, they validate 3–4 cross-cutting areas that will become the focus of the capacity-building efforts together with the domain specific issues. The CBG documents the discussion and ensures alignment with WP6 objectives.</w:t>
      </w:r>
    </w:p>
    <w:p w:rsidRPr="008E5863" w:rsidR="00AE2927" w:rsidP="00B30B8A" w:rsidRDefault="00AE2927" w14:paraId="5777508A" w14:textId="77777777">
      <w:pPr>
        <w:jc w:val="both"/>
        <w:rPr>
          <w:b/>
          <w:lang w:eastAsia="fr-FR"/>
        </w:rPr>
      </w:pPr>
      <w:r w:rsidRPr="008E5863">
        <w:rPr>
          <w:b/>
          <w:lang w:eastAsia="fr-FR"/>
        </w:rPr>
        <w:t>Targeted problem-solving and exchange of practices (1.25 hours)</w:t>
      </w:r>
    </w:p>
    <w:p w:rsidRPr="008E5863" w:rsidR="00AE2927" w:rsidP="00B30B8A" w:rsidRDefault="00AE2927" w14:paraId="1759913B" w14:textId="77777777">
      <w:pPr>
        <w:jc w:val="both"/>
        <w:rPr>
          <w:sz w:val="18"/>
          <w:szCs w:val="18"/>
          <w:lang w:eastAsia="fr-FR"/>
        </w:rPr>
      </w:pPr>
      <w:r w:rsidRPr="008E5863">
        <w:rPr>
          <w:sz w:val="18"/>
          <w:szCs w:val="18"/>
          <w:lang w:eastAsia="fr-FR"/>
        </w:rPr>
        <w:t xml:space="preserve">In this interactive working session, the CCC Coordinator presents tailored good practices and examples relevant to the Participant’s specific gaps on the Domain. The exchange is designed to move beyond description and towards practical adaptation, discussing feasibility, enablers, and barriers </w:t>
      </w:r>
      <w:r w:rsidRPr="008E5863">
        <w:rPr>
          <w:b/>
          <w:sz w:val="18"/>
          <w:szCs w:val="18"/>
          <w:lang w:eastAsia="fr-FR"/>
        </w:rPr>
        <w:t>in the Participant’s context</w:t>
      </w:r>
      <w:r w:rsidRPr="008E5863">
        <w:rPr>
          <w:sz w:val="18"/>
          <w:szCs w:val="18"/>
          <w:lang w:eastAsia="fr-FR"/>
        </w:rPr>
        <w:t>. The Pairing Participant is expected to reflect actively and propose how such practices could be translated into its institutional setting.</w:t>
      </w:r>
    </w:p>
    <w:p w:rsidRPr="008E5863" w:rsidR="00AE2927" w:rsidP="00B30B8A" w:rsidRDefault="00AE2927" w14:paraId="622548C4" w14:textId="77777777">
      <w:pPr>
        <w:jc w:val="both"/>
        <w:rPr>
          <w:b/>
          <w:lang w:eastAsia="fr-FR"/>
        </w:rPr>
      </w:pPr>
      <w:r w:rsidRPr="008E5863">
        <w:rPr>
          <w:b/>
          <w:lang w:eastAsia="fr-FR"/>
        </w:rPr>
        <w:t>Day 1 synthesis and preparation for Day 2 (30 minutes)</w:t>
      </w:r>
    </w:p>
    <w:p w:rsidRPr="008E5863" w:rsidR="00AE2927" w:rsidP="00B30B8A" w:rsidRDefault="00AE2927" w14:paraId="4B657A38" w14:textId="77777777">
      <w:pPr>
        <w:jc w:val="both"/>
        <w:rPr>
          <w:sz w:val="18"/>
          <w:szCs w:val="18"/>
          <w:lang w:eastAsia="fr-FR"/>
        </w:rPr>
      </w:pPr>
      <w:r w:rsidRPr="008E5863">
        <w:rPr>
          <w:sz w:val="18"/>
          <w:szCs w:val="18"/>
          <w:lang w:eastAsia="fr-FR"/>
        </w:rPr>
        <w:t>The half-day concludes with a structured synthesis session led by the CCC Coordinator, with support from the Facilitator of the CBG. The discussion consolidates the key outputs from Activities 1–3, including: (i) the Participant’s main domain-specific gaps, (ii) 3–4 validated cross-cutting areas linked to the domain, and (iii) initial candidate solutions and enabling conditions. The session ends by agreeing what evidence, examples, or internal stakeholders should be brought into Day 2 discussions, and by defining the key questions that the roadmap should address. The CBG summarises the agreed focus points and documents them as inputs for Day 2 priority setting and roadmap development.</w:t>
      </w:r>
    </w:p>
    <w:p w:rsidRPr="008E5863" w:rsidR="00AE2927" w:rsidP="00B30B8A" w:rsidRDefault="00AE2927" w14:paraId="5732FCF2" w14:textId="77777777">
      <w:pPr>
        <w:jc w:val="both"/>
        <w:rPr>
          <w:u w:val="single"/>
          <w:lang w:eastAsia="fr-FR"/>
        </w:rPr>
      </w:pPr>
      <w:r w:rsidRPr="008E5863">
        <w:rPr>
          <w:u w:val="single"/>
          <w:lang w:eastAsia="fr-FR"/>
        </w:rPr>
        <w:t>Day 2 | CCC Coordinator model and translation into an actionable plan (Full day)</w:t>
      </w:r>
    </w:p>
    <w:p w:rsidRPr="008E5863" w:rsidR="00AE2927" w:rsidP="00B30B8A" w:rsidRDefault="00AE2927" w14:paraId="5A1EA1A9" w14:textId="77777777">
      <w:pPr>
        <w:jc w:val="both"/>
        <w:rPr>
          <w:rStyle w:val="Strong"/>
        </w:rPr>
      </w:pPr>
      <w:r w:rsidRPr="008E5863">
        <w:rPr>
          <w:rStyle w:val="Strong"/>
        </w:rPr>
        <w:t>Domain insights and priority setting (1.5 hours)</w:t>
      </w:r>
    </w:p>
    <w:p w:rsidRPr="008E5863" w:rsidR="00AE2927" w:rsidP="00B30B8A" w:rsidRDefault="00AE2927" w14:paraId="642CB0C0" w14:textId="77777777">
      <w:pPr>
        <w:jc w:val="both"/>
        <w:rPr>
          <w:sz w:val="18"/>
          <w:szCs w:val="18"/>
        </w:rPr>
      </w:pPr>
      <w:r w:rsidRPr="008E5863">
        <w:rPr>
          <w:sz w:val="18"/>
          <w:szCs w:val="18"/>
        </w:rPr>
        <w:t>The day begins with a session led by the CCC Coordinator presenting their strategic approach to the selected domain, including governance structures, organisational models, and processes underpinning successful implementation of the EUnetCCC standards. Building directly on Day 1 outputs, the session then shifts to a structured priority-setting exercise to confirm the Participant’s focus areas (domain-specific and cross-cutting, where relevant to the domain). The final part of the session is dedicated to drafting the Participant’s preliminary roadmap (“version 0”), capturing 2–3 short-term objectives with key actions, responsible actors, and initial milestones.</w:t>
      </w:r>
    </w:p>
    <w:p w:rsidRPr="008E5863" w:rsidR="00AE2927" w:rsidP="00B30B8A" w:rsidRDefault="00AE2927" w14:paraId="2185A638" w14:textId="77777777">
      <w:pPr>
        <w:jc w:val="both"/>
        <w:rPr>
          <w:sz w:val="18"/>
          <w:szCs w:val="18"/>
        </w:rPr>
      </w:pPr>
      <w:r w:rsidRPr="008E5863">
        <w:rPr>
          <w:sz w:val="18"/>
          <w:szCs w:val="18"/>
        </w:rPr>
        <w:t>The Pairing Participant contributes by validating feasibility and ownership. The Facilitator of the CBG ensures alignment with WP6 objectives, captures key decisions, and documents the initial roadmap for use during the remainder of Day 2 and subsequent follow-up.</w:t>
      </w:r>
    </w:p>
    <w:p w:rsidRPr="008E5863" w:rsidR="00AE2927" w:rsidP="00B30B8A" w:rsidRDefault="00AE2927" w14:paraId="1F467E79" w14:textId="77777777">
      <w:pPr>
        <w:jc w:val="both"/>
        <w:rPr>
          <w:rStyle w:val="Strong"/>
        </w:rPr>
      </w:pPr>
      <w:r w:rsidRPr="008E5863">
        <w:rPr>
          <w:rStyle w:val="Strong"/>
        </w:rPr>
        <w:t>Flagship initiative presentation and site demonstration (3 hours total)</w:t>
      </w:r>
    </w:p>
    <w:p w:rsidRPr="008E5863" w:rsidR="00AE2927" w:rsidP="00B30B8A" w:rsidRDefault="00AE2927" w14:paraId="6E6EB069" w14:textId="77777777">
      <w:pPr>
        <w:jc w:val="both"/>
        <w:rPr>
          <w:sz w:val="18"/>
          <w:szCs w:val="18"/>
        </w:rPr>
      </w:pPr>
      <w:r w:rsidRPr="008E5863">
        <w:rPr>
          <w:sz w:val="18"/>
          <w:szCs w:val="18"/>
        </w:rPr>
        <w:t xml:space="preserve">The morning continues with a </w:t>
      </w:r>
      <w:r w:rsidRPr="008E5863">
        <w:rPr>
          <w:b/>
          <w:sz w:val="18"/>
          <w:szCs w:val="18"/>
        </w:rPr>
        <w:t>1.5-hour site tour and live demonstration</w:t>
      </w:r>
      <w:r w:rsidRPr="008E5863">
        <w:rPr>
          <w:sz w:val="18"/>
          <w:szCs w:val="18"/>
        </w:rPr>
        <w:t>, showcasing domain-specific workflows and tools such as patient pathways, multidisciplinary tumour boards, or IT dashboards, when appropriate. Participants observe operational excellence and can ask detailed questions.</w:t>
      </w:r>
    </w:p>
    <w:p w:rsidRPr="008E5863" w:rsidR="00AE2927" w:rsidP="00B30B8A" w:rsidRDefault="00AE2927" w14:paraId="27729EC9" w14:textId="77777777">
      <w:pPr>
        <w:jc w:val="both"/>
        <w:rPr>
          <w:sz w:val="18"/>
          <w:szCs w:val="18"/>
        </w:rPr>
      </w:pPr>
      <w:r w:rsidRPr="008E5863">
        <w:rPr>
          <w:sz w:val="18"/>
          <w:szCs w:val="18"/>
        </w:rPr>
        <w:t xml:space="preserve">After lunch, the CCC Coordinator leads a 1.5-hour deep dive into a </w:t>
      </w:r>
      <w:r w:rsidRPr="008E5863">
        <w:rPr>
          <w:b/>
          <w:sz w:val="18"/>
          <w:szCs w:val="18"/>
        </w:rPr>
        <w:t>flagship initiative central to standard implementation</w:t>
      </w:r>
      <w:r w:rsidRPr="008E5863">
        <w:rPr>
          <w:sz w:val="18"/>
          <w:szCs w:val="18"/>
        </w:rPr>
        <w:t>. This session explores objectives, methodologies, tools, KPIs, and lessons learned, providing a concrete example of translating strategy into practice. The Pairing Participant uses this opportunity to contrast observed practices with their roadmap draft, while Teaming Participants benchmark against their contexts.</w:t>
      </w:r>
    </w:p>
    <w:p w:rsidRPr="008E5863" w:rsidR="00AE2927" w:rsidP="00B30B8A" w:rsidRDefault="00AE2927" w14:paraId="73425B8F" w14:textId="77777777">
      <w:pPr>
        <w:jc w:val="both"/>
        <w:rPr>
          <w:rStyle w:val="Strong"/>
        </w:rPr>
      </w:pPr>
      <w:r w:rsidRPr="008E5863">
        <w:rPr>
          <w:rStyle w:val="Strong"/>
        </w:rPr>
        <w:t>Comparative reflections and open exchange (1 hour)</w:t>
      </w:r>
    </w:p>
    <w:p w:rsidRPr="008E5863" w:rsidR="00AE2927" w:rsidP="008E5863" w:rsidRDefault="00AE2927" w14:paraId="53BF7548" w14:textId="77777777">
      <w:r w:rsidRPr="008E5863">
        <w:t xml:space="preserve">The day concludes with a </w:t>
      </w:r>
      <w:r w:rsidRPr="008E5863">
        <w:rPr>
          <w:b/>
        </w:rPr>
        <w:t>1-hour open exchange session</w:t>
      </w:r>
      <w:r w:rsidRPr="008E5863">
        <w:t xml:space="preserve"> where Participants present reflections on practices observed and discuss applicability to their settings. They share comparative insights on governance, resource allocation, and quality assurance challenges.</w:t>
      </w:r>
    </w:p>
    <w:p w:rsidRPr="008E5863" w:rsidR="00AE2927" w:rsidP="008E5863" w:rsidRDefault="00AE2927" w14:paraId="73034091" w14:textId="77777777">
      <w:r w:rsidRPr="008E5863">
        <w:t>The Pairing Participant, building on their preliminary roadmap, can use this platform to test ideas. The CBG facilitates the session to ensure that both individual insights and collective lessons are captured, laying the groundwork for the follow-up phases.</w:t>
      </w:r>
    </w:p>
    <w:p w:rsidRPr="008E5863" w:rsidR="00AE2927" w:rsidP="00B30B8A" w:rsidRDefault="00AE2927" w14:paraId="5ED0ECB7" w14:textId="77777777">
      <w:pPr>
        <w:jc w:val="both"/>
        <w:rPr>
          <w:rStyle w:val="Strong"/>
        </w:rPr>
      </w:pPr>
      <w:r w:rsidRPr="008E5863">
        <w:rPr>
          <w:rStyle w:val="Strong"/>
        </w:rPr>
        <w:t>Wrap-up and Next Steps (30 minutes)</w:t>
      </w:r>
    </w:p>
    <w:p w:rsidRPr="008E5863" w:rsidR="00AE2927" w:rsidP="008E5863" w:rsidRDefault="00AE2927" w14:paraId="10161401" w14:textId="77777777">
      <w:r w:rsidRPr="008E5863">
        <w:t xml:space="preserve">The visit concludes with a </w:t>
      </w:r>
      <w:r w:rsidRPr="008E5863">
        <w:rPr>
          <w:b/>
        </w:rPr>
        <w:t>30-minute wrap-up session</w:t>
      </w:r>
      <w:r w:rsidRPr="008E5863">
        <w:t xml:space="preserve"> to agree on follow-up actions, timelines for monitoring progress, and preparations for the upcoming checkpoint and second visit. The CBG summarises commitments made and documents the outputs for tracking within the first checkpoint and future reference. </w:t>
      </w:r>
    </w:p>
    <w:p w:rsidRPr="008E5863" w:rsidR="00AE2927" w:rsidP="008E5863" w:rsidRDefault="00AE2927" w14:paraId="3A0A36F1" w14:textId="77777777">
      <w:r w:rsidRPr="008E5863">
        <w:t>At the end of the first on-site visit, the CCC Coordinator and the Participant must sign a Memorandum of Understanding (MoU) confirming the agreed roadmap and next steps. This document will serve as a formal reference for implementation and monitoring during subsequent phases.</w:t>
      </w:r>
    </w:p>
    <w:p w:rsidRPr="008E5863" w:rsidR="00AE2927" w:rsidP="00B30B8A" w:rsidRDefault="00AE2927" w14:paraId="245B470E" w14:textId="77777777">
      <w:pPr>
        <w:jc w:val="both"/>
        <w:rPr>
          <w:b/>
          <w:bCs/>
        </w:rPr>
      </w:pPr>
    </w:p>
    <w:p w:rsidRPr="008E5863" w:rsidR="00AE2927" w:rsidP="00B30B8A" w:rsidRDefault="00AE2927" w14:paraId="5CC1BCBA" w14:textId="77777777">
      <w:pPr>
        <w:pStyle w:val="Heading3"/>
        <w:jc w:val="both"/>
        <w:rPr>
          <w:b/>
          <w:sz w:val="26"/>
          <w:szCs w:val="26"/>
        </w:rPr>
      </w:pPr>
      <w:r w:rsidRPr="008E5863">
        <w:rPr>
          <w:b/>
          <w:sz w:val="26"/>
          <w:szCs w:val="26"/>
        </w:rPr>
        <w:t>PHASE 2. IMPLEMENTATION AND MONITORING</w:t>
      </w:r>
    </w:p>
    <w:p w:rsidRPr="008E5863" w:rsidR="00AE2927" w:rsidP="00B30B8A" w:rsidRDefault="00AE2927" w14:paraId="0F7200D8" w14:textId="77777777">
      <w:pPr>
        <w:jc w:val="both"/>
      </w:pPr>
      <w:r w:rsidRPr="008E5863">
        <w:rPr>
          <w:b/>
        </w:rPr>
        <w:t xml:space="preserve">IMPLEMENTATION PERIOD </w:t>
      </w:r>
      <w:r w:rsidRPr="008E5863">
        <w:t>[</w:t>
      </w:r>
      <w:r w:rsidRPr="008E5863">
        <w:rPr>
          <w:b/>
        </w:rPr>
        <w:t>MONTH 4-11</w:t>
      </w:r>
      <w:r w:rsidRPr="008E5863">
        <w:t>]</w:t>
      </w:r>
    </w:p>
    <w:p w:rsidRPr="008E5863" w:rsidR="00AE2927" w:rsidP="00B30B8A" w:rsidRDefault="00AE2927" w14:paraId="239706B5" w14:textId="77777777">
      <w:pPr>
        <w:jc w:val="both"/>
        <w:rPr>
          <w:sz w:val="18"/>
          <w:szCs w:val="18"/>
        </w:rPr>
      </w:pPr>
      <w:r w:rsidRPr="008E5863">
        <w:rPr>
          <w:sz w:val="18"/>
          <w:szCs w:val="18"/>
        </w:rPr>
        <w:t>After the meeting at the CCC Coordinator site, Aspiring Centres require sufficient time to implement the short</w:t>
      </w:r>
      <w:r w:rsidRPr="008E5863">
        <w:rPr>
          <w:rFonts w:ascii="Cambria Math" w:hAnsi="Cambria Math" w:cs="Cambria Math"/>
          <w:sz w:val="18"/>
          <w:szCs w:val="18"/>
        </w:rPr>
        <w:t>‑</w:t>
      </w:r>
      <w:r w:rsidRPr="008E5863">
        <w:rPr>
          <w:sz w:val="18"/>
          <w:szCs w:val="18"/>
        </w:rPr>
        <w:t xml:space="preserve">term objectives outlined in the Roadmap formalised in the MoU and to plan subsequent actions. During this period, the CBG and the Aspiring CCC will remain in contact every three to four months to report on progress and discuss any emerging bottlenecks. If the Aspiring CCC encounters major barriers or significant deviations from the Roadmap established during the first onsite meeting, the CCC Coordinators will be informed and invited to an online mentoring session to revise the Roadmap accordingly.    </w:t>
      </w:r>
    </w:p>
    <w:p w:rsidRPr="008E5863" w:rsidR="00AE2927" w:rsidP="00B30B8A" w:rsidRDefault="00AE2927" w14:paraId="73E915FB" w14:textId="77777777">
      <w:pPr>
        <w:jc w:val="both"/>
      </w:pPr>
      <w:r w:rsidRPr="008E5863">
        <w:rPr>
          <w:b/>
        </w:rPr>
        <w:t>MID-TERM MONITORING (ONLINE)</w:t>
      </w:r>
      <w:r w:rsidRPr="008E5863">
        <w:t xml:space="preserve"> [</w:t>
      </w:r>
      <w:r w:rsidRPr="008E5863">
        <w:rPr>
          <w:b/>
        </w:rPr>
        <w:t>MONTH 12</w:t>
      </w:r>
      <w:r w:rsidRPr="008E5863">
        <w:t>]</w:t>
      </w:r>
    </w:p>
    <w:p w:rsidRPr="008E5863" w:rsidR="00AE2927" w:rsidP="00B30B8A" w:rsidRDefault="00AE2927" w14:paraId="4FFD4248" w14:textId="77777777">
      <w:pPr>
        <w:pStyle w:val="Heading4"/>
        <w:jc w:val="both"/>
      </w:pPr>
      <w:r w:rsidRPr="008E5863">
        <w:t>Objective</w:t>
      </w:r>
    </w:p>
    <w:p w:rsidRPr="008E5863" w:rsidR="00AE2927" w:rsidP="00B30B8A" w:rsidRDefault="00AE2927" w14:paraId="41E4A6FD" w14:textId="77777777">
      <w:pPr>
        <w:jc w:val="both"/>
        <w:rPr>
          <w:sz w:val="18"/>
          <w:szCs w:val="18"/>
        </w:rPr>
      </w:pPr>
      <w:r w:rsidRPr="008E5863">
        <w:rPr>
          <w:sz w:val="18"/>
          <w:szCs w:val="18"/>
        </w:rPr>
        <w:t>Assess the progress of Aspiring CCCs in implementing their short-term objectives and provide coordinated feedback to support ongoing improvement.</w:t>
      </w:r>
    </w:p>
    <w:p w:rsidRPr="008E5863" w:rsidR="00AE2927" w:rsidP="00B30B8A" w:rsidRDefault="00AE2927" w14:paraId="7BE701C9" w14:textId="77777777">
      <w:pPr>
        <w:pStyle w:val="Heading4"/>
        <w:jc w:val="both"/>
      </w:pPr>
      <w:r w:rsidRPr="008E5863">
        <w:t>Activities</w:t>
      </w:r>
    </w:p>
    <w:p w:rsidRPr="008E5863" w:rsidR="00AE2927" w:rsidP="00B30B8A" w:rsidRDefault="00AE2927" w14:paraId="683C7FF7" w14:textId="77777777">
      <w:pPr>
        <w:jc w:val="both"/>
        <w:rPr>
          <w:sz w:val="18"/>
          <w:szCs w:val="18"/>
        </w:rPr>
      </w:pPr>
      <w:r w:rsidRPr="008E5863">
        <w:rPr>
          <w:sz w:val="18"/>
          <w:szCs w:val="18"/>
        </w:rPr>
        <w:t>Approximately eight months after the first on-site visit, a structured online checkpoint meeting is held. The Aspiring CCC presents their progress, outlining actions completed, challenges encountered, and early outcomes based on the roadmap agreed.</w:t>
      </w:r>
    </w:p>
    <w:p w:rsidRPr="008E5863" w:rsidR="00AE2927" w:rsidP="00B30B8A" w:rsidRDefault="00AE2927" w14:paraId="740621FC" w14:textId="77777777">
      <w:pPr>
        <w:jc w:val="both"/>
        <w:rPr>
          <w:sz w:val="18"/>
          <w:szCs w:val="18"/>
        </w:rPr>
      </w:pPr>
      <w:r w:rsidRPr="008E5863">
        <w:rPr>
          <w:sz w:val="18"/>
          <w:szCs w:val="18"/>
        </w:rPr>
        <w:t xml:space="preserve">The session includes a joint analysis using the Maturity Model to compare baseline versus status, reassess gaps, and refine implementation strategies. Based on the insights gathered, the CBG will send a report for the CCC Coordinators with the updates. </w:t>
      </w:r>
    </w:p>
    <w:p w:rsidRPr="008E5863" w:rsidR="00AE2927" w:rsidP="00B30B8A" w:rsidRDefault="00AE2927" w14:paraId="2A52B909" w14:textId="77777777">
      <w:pPr>
        <w:jc w:val="both"/>
        <w:rPr>
          <w:sz w:val="18"/>
          <w:szCs w:val="18"/>
        </w:rPr>
      </w:pPr>
      <w:r w:rsidRPr="008E5863">
        <w:rPr>
          <w:sz w:val="18"/>
          <w:szCs w:val="18"/>
        </w:rPr>
        <w:t>Outputs include a brief written summary of the Participant’s situation and updated short-term objectives and roadmap. CCC Coordinators will then write a response to the report and arrange an online meeting to discuss results and follow-up on their advances.</w:t>
      </w:r>
    </w:p>
    <w:p w:rsidRPr="008E5863" w:rsidR="00AE2927" w:rsidP="00B30B8A" w:rsidRDefault="00AE2927" w14:paraId="429144BE" w14:textId="77777777">
      <w:pPr>
        <w:jc w:val="both"/>
      </w:pPr>
    </w:p>
    <w:p w:rsidRPr="008E5863" w:rsidR="00AE2927" w:rsidP="00B30B8A" w:rsidRDefault="00AE2927" w14:paraId="5A0708E2" w14:textId="77777777">
      <w:pPr>
        <w:pStyle w:val="Heading2"/>
        <w:jc w:val="both"/>
        <w:rPr>
          <w:rFonts w:ascii="Parkinsans" w:hAnsi="Parkinsans"/>
          <w:b/>
        </w:rPr>
      </w:pPr>
      <w:bookmarkStart w:name="_Toc221888593" w:id="22"/>
      <w:r w:rsidRPr="008E5863">
        <w:rPr>
          <w:rFonts w:ascii="Parkinsans" w:hAnsi="Parkinsans"/>
          <w:b/>
        </w:rPr>
        <w:t>PHASE 3. CONSOLIDATION &amp; CLOSURE</w:t>
      </w:r>
      <w:bookmarkEnd w:id="22"/>
    </w:p>
    <w:p w:rsidRPr="008E5863" w:rsidR="00AE2927" w:rsidP="00B30B8A" w:rsidRDefault="00AE2927" w14:paraId="5AECBA77" w14:textId="77777777">
      <w:pPr>
        <w:jc w:val="both"/>
      </w:pPr>
      <w:r w:rsidRPr="008E5863">
        <w:rPr>
          <w:b/>
        </w:rPr>
        <w:t xml:space="preserve">PAIRING CONSOLIDATION WORKSHOP </w:t>
      </w:r>
      <w:r w:rsidRPr="008E5863">
        <w:t>[</w:t>
      </w:r>
      <w:r w:rsidRPr="008E5863">
        <w:rPr>
          <w:b/>
        </w:rPr>
        <w:t>MONTH 16</w:t>
      </w:r>
      <w:r w:rsidRPr="008E5863">
        <w:t>]</w:t>
      </w:r>
    </w:p>
    <w:p w:rsidRPr="008E5863" w:rsidR="00AE2927" w:rsidP="00B30B8A" w:rsidRDefault="00AE2927" w14:paraId="46BA4471" w14:textId="77777777">
      <w:pPr>
        <w:pStyle w:val="Heading4"/>
        <w:jc w:val="both"/>
      </w:pPr>
      <w:r w:rsidRPr="008E5863">
        <w:t>Objective</w:t>
      </w:r>
    </w:p>
    <w:p w:rsidRPr="008E5863" w:rsidR="00AE2927" w:rsidP="00B30B8A" w:rsidRDefault="00AE2927" w14:paraId="72E07B63" w14:textId="77777777">
      <w:pPr>
        <w:pStyle w:val="Heading4"/>
        <w:jc w:val="both"/>
        <w:rPr>
          <w:rFonts w:eastAsiaTheme="minorEastAsia" w:cstheme="minorBidi"/>
          <w:i w:val="0"/>
          <w:color w:val="auto"/>
          <w:sz w:val="18"/>
          <w:szCs w:val="18"/>
        </w:rPr>
      </w:pPr>
      <w:r w:rsidRPr="008E5863">
        <w:rPr>
          <w:rFonts w:eastAsiaTheme="minorEastAsia" w:cstheme="minorBidi"/>
          <w:i w:val="0"/>
          <w:color w:val="auto"/>
          <w:sz w:val="18"/>
          <w:szCs w:val="18"/>
        </w:rPr>
        <w:t>Review achievements in standards’ implementation, understand level of cross-Domain integration, and define sustainability plans. This phase implies a full-day visit of the CCC Coordinator to the Pairing Participant’s site.</w:t>
      </w:r>
    </w:p>
    <w:p w:rsidRPr="008E5863" w:rsidR="00AE2927" w:rsidP="00B30B8A" w:rsidRDefault="00AE2927" w14:paraId="28EA8B17" w14:textId="77777777">
      <w:pPr>
        <w:pStyle w:val="Heading4"/>
        <w:jc w:val="both"/>
      </w:pPr>
      <w:r w:rsidRPr="008E5863">
        <w:t>Activities</w:t>
      </w:r>
    </w:p>
    <w:p w:rsidRPr="008E5863" w:rsidR="00AE2927" w:rsidP="00B30B8A" w:rsidRDefault="00AE2927" w14:paraId="48E6AA3A" w14:textId="77777777">
      <w:pPr>
        <w:jc w:val="both"/>
        <w:rPr>
          <w:i/>
          <w:sz w:val="18"/>
          <w:szCs w:val="18"/>
        </w:rPr>
      </w:pPr>
      <w:r w:rsidRPr="008E5863">
        <w:rPr>
          <w:sz w:val="18"/>
          <w:szCs w:val="18"/>
        </w:rPr>
        <w:t xml:space="preserve">The workshop is held at the Pairing Participant’s site. It is designed as an interactive, high-impact meeting to consolidate what has been achieved, discuss remaining challenges, and reinforce collaboration. </w:t>
      </w:r>
      <w:r w:rsidRPr="008E5863">
        <w:rPr>
          <w:i/>
          <w:sz w:val="18"/>
          <w:szCs w:val="18"/>
        </w:rPr>
        <w:t>See Annex 2 for the proposed agenda.</w:t>
      </w:r>
    </w:p>
    <w:p w:rsidRPr="008E5863" w:rsidR="00AE2927" w:rsidP="00B30B8A" w:rsidRDefault="00AE2927" w14:paraId="541D47BD" w14:textId="77777777">
      <w:pPr>
        <w:jc w:val="both"/>
        <w:rPr>
          <w:b/>
          <w:bCs/>
        </w:rPr>
      </w:pPr>
      <w:r w:rsidRPr="008E5863">
        <w:rPr>
          <w:b/>
        </w:rPr>
        <w:t>Welcome Session (30 minutes)</w:t>
      </w:r>
    </w:p>
    <w:p w:rsidRPr="008E5863" w:rsidR="00AE2927" w:rsidP="00B30B8A" w:rsidRDefault="00AE2927" w14:paraId="0256013E" w14:textId="77777777">
      <w:pPr>
        <w:jc w:val="both"/>
      </w:pPr>
      <w:r w:rsidRPr="008E5863">
        <w:rPr>
          <w:sz w:val="18"/>
          <w:szCs w:val="18"/>
        </w:rPr>
        <w:t>The day begins with a welcome session at the Aspiring CCC, where the CCC Coordinator and the CBG set out the agenda 2 weeks prior and objectives. This framing ensures that all participants share a common understanding of the purpose of the visit and how it builds on the previous engagement.</w:t>
      </w:r>
    </w:p>
    <w:p w:rsidRPr="008E5863" w:rsidR="00AE2927" w:rsidP="00B30B8A" w:rsidRDefault="00AE2927" w14:paraId="387A6A5C" w14:textId="77777777">
      <w:pPr>
        <w:jc w:val="both"/>
        <w:rPr>
          <w:b/>
          <w:bCs/>
        </w:rPr>
      </w:pPr>
    </w:p>
    <w:p w:rsidRPr="008E5863" w:rsidR="00AE2927" w:rsidP="00B30B8A" w:rsidRDefault="00AE2927" w14:paraId="4B4F2629" w14:textId="77777777">
      <w:pPr>
        <w:jc w:val="both"/>
        <w:rPr>
          <w:b/>
          <w:bCs/>
        </w:rPr>
      </w:pPr>
      <w:r w:rsidRPr="008E5863">
        <w:rPr>
          <w:b/>
        </w:rPr>
        <w:t>Presentation by Aspiring CCC (1 hour)</w:t>
      </w:r>
    </w:p>
    <w:p w:rsidRPr="008E5863" w:rsidR="00AE2927" w:rsidP="00B30B8A" w:rsidRDefault="00AE2927" w14:paraId="3677E277" w14:textId="77777777">
      <w:pPr>
        <w:jc w:val="both"/>
        <w:rPr>
          <w:sz w:val="18"/>
          <w:szCs w:val="18"/>
        </w:rPr>
      </w:pPr>
      <w:r w:rsidRPr="008E5863">
        <w:rPr>
          <w:sz w:val="18"/>
          <w:szCs w:val="18"/>
        </w:rPr>
        <w:br/>
      </w:r>
      <w:r w:rsidRPr="008E5863">
        <w:rPr>
          <w:sz w:val="18"/>
          <w:szCs w:val="18"/>
        </w:rPr>
        <w:t>The Aspiring CCC provides a comprehensive update on progress since the initial visit. This presentation highlights key achievements, improvements implemented, and challenges that remain unresolved. The Coordinator and CBG provide feedback and facilitate discussion, drawing out lessons learned and areas requiring further support.</w:t>
      </w:r>
    </w:p>
    <w:p w:rsidRPr="008E5863" w:rsidR="00AE2927" w:rsidP="00B30B8A" w:rsidRDefault="00AE2927" w14:paraId="3037B477" w14:textId="77777777">
      <w:pPr>
        <w:jc w:val="both"/>
      </w:pPr>
      <w:r w:rsidRPr="008E5863">
        <w:rPr>
          <w:b/>
        </w:rPr>
        <w:t>Joint site tour (1 hour)</w:t>
      </w:r>
    </w:p>
    <w:p w:rsidRPr="008E5863" w:rsidR="00AE2927" w:rsidP="00B30B8A" w:rsidRDefault="00AE2927" w14:paraId="64130CC6" w14:textId="77777777">
      <w:pPr>
        <w:jc w:val="both"/>
        <w:rPr>
          <w:sz w:val="18"/>
          <w:szCs w:val="18"/>
        </w:rPr>
      </w:pPr>
      <w:r w:rsidRPr="008E5863">
        <w:rPr>
          <w:sz w:val="18"/>
          <w:szCs w:val="18"/>
        </w:rPr>
        <w:t>A guided tour of the Aspiring CCC allows the Coordinator to observe practices that have been implemented or strengthened. This includes a focus on patient pathways, multidisciplinary tumour boards, and data management systems, when appropriate. The Coordinator uses the visit to assess the degree of alignment with EUnetCCC standards and to identify gaps or opportunities for improvement in real-world settings.</w:t>
      </w:r>
    </w:p>
    <w:p w:rsidRPr="008E5863" w:rsidR="00AE2927" w:rsidP="00B30B8A" w:rsidRDefault="00AE2927" w14:paraId="49DDF613" w14:textId="77777777">
      <w:pPr>
        <w:jc w:val="both"/>
        <w:rPr>
          <w:b/>
        </w:rPr>
      </w:pPr>
      <w:r w:rsidRPr="008E5863">
        <w:rPr>
          <w:b/>
        </w:rPr>
        <w:t>Thematic working session (1.5 hours)</w:t>
      </w:r>
    </w:p>
    <w:p w:rsidRPr="008E5863" w:rsidR="00AE2927" w:rsidP="00B30B8A" w:rsidRDefault="00AE2927" w14:paraId="63361130" w14:textId="77777777">
      <w:pPr>
        <w:jc w:val="both"/>
        <w:rPr>
          <w:sz w:val="18"/>
          <w:szCs w:val="18"/>
        </w:rPr>
      </w:pPr>
      <w:r w:rsidRPr="008E5863">
        <w:rPr>
          <w:sz w:val="18"/>
          <w:szCs w:val="18"/>
        </w:rPr>
        <w:t>The afternoon begins with a structured working session to analyse barriers and enablers encountered by the Participant during implementation. The Coordinator facilitates collaborative problem-solving, guiding the discussion toward sustainability planning. This includes identifying institutional supports, resource mobilisation, and cultural shifts required for durable improvements.</w:t>
      </w:r>
    </w:p>
    <w:p w:rsidRPr="008E5863" w:rsidR="00AE2927" w:rsidP="00B30B8A" w:rsidRDefault="00AE2927" w14:paraId="2C3E59EC" w14:textId="77777777">
      <w:pPr>
        <w:jc w:val="both"/>
        <w:rPr>
          <w:sz w:val="18"/>
          <w:szCs w:val="18"/>
        </w:rPr>
      </w:pPr>
      <w:r w:rsidRPr="008E5863">
        <w:rPr>
          <w:b/>
        </w:rPr>
        <w:t>Roadmap refinement, wrap-up and next steps (1.5 hours)</w:t>
      </w:r>
      <w:r w:rsidRPr="008E5863">
        <w:br/>
      </w:r>
      <w:r w:rsidRPr="008E5863">
        <w:rPr>
          <w:sz w:val="18"/>
          <w:szCs w:val="18"/>
        </w:rPr>
        <w:t>Building on the thematic discussions, the Participant refines its roadmap with support from the Coordinator and CBG. This updated plan includes short- and mid-term objectives, clearly defined responsibilities, and measurable indicators for monitoring progress.</w:t>
      </w:r>
    </w:p>
    <w:p w:rsidRPr="008E5863" w:rsidR="00AE2927" w:rsidP="00B30B8A" w:rsidRDefault="00AE2927" w14:paraId="6F0C7365" w14:textId="77777777">
      <w:pPr>
        <w:jc w:val="both"/>
      </w:pPr>
      <w:r w:rsidRPr="008E5863">
        <w:rPr>
          <w:sz w:val="18"/>
          <w:szCs w:val="18"/>
        </w:rPr>
        <w:t>The visit concludes with a joint wrap-up session to consolidate sustainability strategies, agree on the next steps, and define the follow-up process. The CBG captures commitments made and ensures that outputs are aligned with WP6 monitoring and reporting requirements.</w:t>
      </w:r>
      <w:r w:rsidRPr="008E5863">
        <w:br/>
      </w:r>
    </w:p>
    <w:p w:rsidRPr="008E5863" w:rsidR="00AE2927" w:rsidP="00B30B8A" w:rsidRDefault="00AE2927" w14:paraId="4BB3E087" w14:textId="77777777">
      <w:pPr>
        <w:jc w:val="both"/>
      </w:pPr>
      <w:r w:rsidRPr="008E5863">
        <w:rPr>
          <w:b/>
        </w:rPr>
        <w:t xml:space="preserve">FINAL ONLINE FOLLOW-UP AND CLOSURE (ONLINE) </w:t>
      </w:r>
      <w:r w:rsidRPr="008E5863">
        <w:t>[</w:t>
      </w:r>
      <w:r w:rsidRPr="008E5863">
        <w:rPr>
          <w:b/>
        </w:rPr>
        <w:t>MONTH 18</w:t>
      </w:r>
      <w:r w:rsidRPr="008E5863">
        <w:t>]</w:t>
      </w:r>
    </w:p>
    <w:p w:rsidRPr="008E5863" w:rsidR="00AE2927" w:rsidP="00B30B8A" w:rsidRDefault="00AE2927" w14:paraId="4EB9782E" w14:textId="77777777">
      <w:pPr>
        <w:pStyle w:val="Heading4"/>
        <w:jc w:val="both"/>
      </w:pPr>
      <w:r w:rsidRPr="008E5863">
        <w:t>Objective</w:t>
      </w:r>
    </w:p>
    <w:p w:rsidRPr="008E5863" w:rsidR="00AE2927" w:rsidP="00B30B8A" w:rsidRDefault="00AE2927" w14:paraId="3C444E15" w14:textId="77777777">
      <w:pPr>
        <w:jc w:val="both"/>
        <w:rPr>
          <w:sz w:val="18"/>
          <w:szCs w:val="18"/>
        </w:rPr>
      </w:pPr>
      <w:r w:rsidRPr="008E5863">
        <w:rPr>
          <w:sz w:val="18"/>
          <w:szCs w:val="18"/>
        </w:rPr>
        <w:t>Review overall outcomes of the Pairing Activity, reflect on lessons learned, and ensure that final outputs are documented and integrated into broader WP6 resources.</w:t>
      </w:r>
    </w:p>
    <w:p w:rsidRPr="008E5863" w:rsidR="00AE2927" w:rsidP="00B30B8A" w:rsidRDefault="00AE2927" w14:paraId="23745F83" w14:textId="77777777">
      <w:pPr>
        <w:pStyle w:val="Heading4"/>
        <w:jc w:val="both"/>
      </w:pPr>
      <w:r w:rsidRPr="008E5863">
        <w:t>Activities</w:t>
      </w:r>
    </w:p>
    <w:p w:rsidRPr="008E5863" w:rsidR="00AE2927" w:rsidP="00B30B8A" w:rsidRDefault="00AE2927" w14:paraId="4280DCF0" w14:textId="77777777">
      <w:pPr>
        <w:jc w:val="both"/>
        <w:rPr>
          <w:sz w:val="18"/>
          <w:szCs w:val="18"/>
        </w:rPr>
      </w:pPr>
      <w:r w:rsidRPr="008E5863">
        <w:rPr>
          <w:sz w:val="18"/>
          <w:szCs w:val="18"/>
        </w:rPr>
        <w:t>A closing online session is held approximately two months after the second visit. The Participant briefly presents final updates and reflects on the value and limitations of the Pairing process. Coordinators offer their perspectives on group progress and future collaboration potential.</w:t>
      </w:r>
    </w:p>
    <w:p w:rsidRPr="008E5863" w:rsidR="00AE2927" w:rsidP="00B30B8A" w:rsidRDefault="00AE2927" w14:paraId="64A8AD71" w14:textId="77777777">
      <w:pPr>
        <w:jc w:val="both"/>
        <w:rPr>
          <w:sz w:val="18"/>
          <w:szCs w:val="18"/>
        </w:rPr>
      </w:pPr>
      <w:r w:rsidRPr="008E5863">
        <w:rPr>
          <w:sz w:val="18"/>
          <w:szCs w:val="18"/>
        </w:rPr>
        <w:t>The CBG gathers feedback through a structured template and finalises documentation, including a summary of achievements, learning dynamics, and transferrable practices. This input will inform the WP6 knowledge base and support future capacity-building efforts.</w:t>
      </w:r>
    </w:p>
    <w:p w:rsidRPr="008E5863" w:rsidR="00AE2927" w:rsidP="00B30B8A" w:rsidRDefault="00AE2927" w14:paraId="3612A21E" w14:textId="77777777">
      <w:pPr>
        <w:jc w:val="both"/>
      </w:pPr>
    </w:p>
    <w:p w:rsidRPr="008E5863" w:rsidR="00AE2927" w:rsidP="00B30B8A" w:rsidRDefault="00AE2927" w14:paraId="03E2191E" w14:textId="77777777">
      <w:pPr>
        <w:pStyle w:val="Heading1"/>
        <w:jc w:val="both"/>
        <w:rPr>
          <w:rFonts w:ascii="Parkinsans" w:hAnsi="Parkinsans"/>
        </w:rPr>
      </w:pPr>
      <w:bookmarkStart w:name="_Toc221888594" w:id="23"/>
      <w:r w:rsidRPr="008E5863">
        <w:rPr>
          <w:rFonts w:ascii="Parkinsans" w:hAnsi="Parkinsans"/>
        </w:rPr>
        <w:t>EVALUATION AND CONSOLIDATION OF THE PAIRING PROGRAMME</w:t>
      </w:r>
      <w:bookmarkEnd w:id="23"/>
    </w:p>
    <w:p w:rsidRPr="008E5863" w:rsidR="00AE2927" w:rsidP="00B30B8A" w:rsidRDefault="00AE2927" w14:paraId="13EA3A91" w14:textId="77777777">
      <w:pPr>
        <w:jc w:val="both"/>
      </w:pPr>
    </w:p>
    <w:p w:rsidRPr="008E5863" w:rsidR="00AE2927" w:rsidP="00B30B8A" w:rsidRDefault="00AE2927" w14:paraId="1BD575AA" w14:textId="77777777">
      <w:pPr>
        <w:jc w:val="both"/>
        <w:rPr>
          <w:b/>
        </w:rPr>
      </w:pPr>
      <w:r w:rsidRPr="008E5863">
        <w:rPr>
          <w:b/>
        </w:rPr>
        <w:t>Monitoring and Evaluation by the CBG</w:t>
      </w:r>
    </w:p>
    <w:p w:rsidRPr="008E5863" w:rsidR="00AE2927" w:rsidP="00B30B8A" w:rsidRDefault="00AE2927" w14:paraId="670FBBF2" w14:textId="77777777">
      <w:pPr>
        <w:jc w:val="both"/>
        <w:rPr>
          <w:sz w:val="18"/>
          <w:szCs w:val="18"/>
        </w:rPr>
      </w:pPr>
      <w:r w:rsidRPr="008E5863">
        <w:rPr>
          <w:sz w:val="18"/>
          <w:szCs w:val="18"/>
        </w:rPr>
        <w:t>Assessment of the impact of the pairing activity on CCC Participants’ certification process wil be made using:</w:t>
      </w:r>
    </w:p>
    <w:p w:rsidRPr="008E5863" w:rsidR="00AE2927" w:rsidP="00BC3CDC" w:rsidRDefault="00AE2927" w14:paraId="61AA0DCD" w14:textId="77777777">
      <w:pPr>
        <w:pStyle w:val="ListParagraph"/>
        <w:numPr>
          <w:ilvl w:val="0"/>
          <w:numId w:val="8"/>
        </w:numPr>
        <w:ind w:left="426"/>
        <w:jc w:val="both"/>
        <w:rPr>
          <w:sz w:val="18"/>
          <w:szCs w:val="18"/>
        </w:rPr>
      </w:pPr>
      <w:r w:rsidRPr="008E5863">
        <w:rPr>
          <w:sz w:val="18"/>
          <w:szCs w:val="18"/>
        </w:rPr>
        <w:t>Progress tracking through the Maturity Model web tool.</w:t>
      </w:r>
    </w:p>
    <w:p w:rsidRPr="008E5863" w:rsidR="00AE2927" w:rsidP="00BC3CDC" w:rsidRDefault="00AE2927" w14:paraId="53E057F9" w14:textId="77777777">
      <w:pPr>
        <w:pStyle w:val="ListParagraph"/>
        <w:numPr>
          <w:ilvl w:val="0"/>
          <w:numId w:val="8"/>
        </w:numPr>
        <w:ind w:left="426"/>
        <w:jc w:val="both"/>
        <w:rPr>
          <w:sz w:val="18"/>
          <w:szCs w:val="18"/>
        </w:rPr>
      </w:pPr>
      <w:r w:rsidRPr="008E5863">
        <w:rPr>
          <w:sz w:val="18"/>
          <w:szCs w:val="18"/>
        </w:rPr>
        <w:t>Joint qualitative assessment with WP3 (Survey evaluation).</w:t>
      </w:r>
    </w:p>
    <w:p w:rsidRPr="008E5863" w:rsidR="00AE2927" w:rsidP="00B30B8A" w:rsidRDefault="00AE2927" w14:paraId="609BD7E0" w14:textId="77777777">
      <w:pPr>
        <w:jc w:val="both"/>
        <w:rPr>
          <w:b/>
        </w:rPr>
      </w:pPr>
      <w:r w:rsidRPr="008E5863">
        <w:rPr>
          <w:b/>
        </w:rPr>
        <w:t>Integration of Lessons Learned</w:t>
      </w:r>
    </w:p>
    <w:p w:rsidRPr="008E5863" w:rsidR="00AE2927" w:rsidP="00B30B8A" w:rsidRDefault="00AE2927" w14:paraId="55B5A635" w14:textId="77777777">
      <w:pPr>
        <w:jc w:val="both"/>
        <w:rPr>
          <w:sz w:val="18"/>
          <w:szCs w:val="18"/>
        </w:rPr>
      </w:pPr>
      <w:r w:rsidRPr="008E5863">
        <w:rPr>
          <w:sz w:val="18"/>
          <w:szCs w:val="18"/>
        </w:rPr>
        <w:t>WP6 will collect feedback and outcomes to:</w:t>
      </w:r>
    </w:p>
    <w:p w:rsidRPr="008E5863" w:rsidR="00AE2927" w:rsidP="00BC3CDC" w:rsidRDefault="00AE2927" w14:paraId="34B6266E" w14:textId="77777777">
      <w:pPr>
        <w:pStyle w:val="ListParagraph"/>
        <w:numPr>
          <w:ilvl w:val="0"/>
          <w:numId w:val="8"/>
        </w:numPr>
        <w:ind w:left="426"/>
        <w:jc w:val="both"/>
        <w:rPr>
          <w:sz w:val="18"/>
          <w:szCs w:val="18"/>
        </w:rPr>
      </w:pPr>
      <w:r w:rsidRPr="008E5863">
        <w:rPr>
          <w:sz w:val="18"/>
          <w:szCs w:val="18"/>
        </w:rPr>
        <w:t xml:space="preserve">Refine WP6 tools and methodologies, with particular emphasis on the adaptation of the 7-Domain Guideline document. </w:t>
      </w:r>
    </w:p>
    <w:p w:rsidRPr="008E5863" w:rsidR="00AE2927" w:rsidP="00BC3CDC" w:rsidRDefault="00AE2927" w14:paraId="4AED285F" w14:textId="77777777">
      <w:pPr>
        <w:pStyle w:val="ListParagraph"/>
        <w:numPr>
          <w:ilvl w:val="0"/>
          <w:numId w:val="8"/>
        </w:numPr>
        <w:ind w:left="426"/>
        <w:jc w:val="both"/>
        <w:rPr>
          <w:sz w:val="18"/>
          <w:szCs w:val="18"/>
        </w:rPr>
      </w:pPr>
      <w:r w:rsidRPr="008E5863">
        <w:rPr>
          <w:sz w:val="18"/>
          <w:szCs w:val="18"/>
        </w:rPr>
        <w:t>Ensure transferability of good practices to candidate CCC or CCCs</w:t>
      </w:r>
    </w:p>
    <w:p w:rsidRPr="008E5863" w:rsidR="00AE2927" w:rsidP="00BC3CDC" w:rsidRDefault="00AE2927" w14:paraId="07329942" w14:textId="77777777">
      <w:pPr>
        <w:pStyle w:val="ListParagraph"/>
        <w:numPr>
          <w:ilvl w:val="0"/>
          <w:numId w:val="8"/>
        </w:numPr>
        <w:ind w:left="426"/>
        <w:jc w:val="both"/>
        <w:rPr>
          <w:sz w:val="18"/>
          <w:szCs w:val="18"/>
        </w:rPr>
      </w:pPr>
      <w:r w:rsidRPr="008E5863">
        <w:rPr>
          <w:sz w:val="18"/>
          <w:szCs w:val="18"/>
        </w:rPr>
        <w:t xml:space="preserve">Integrate good practices and recommendations into MS44 and the final deliverable D6.5 (Final CB Guidelines). </w:t>
      </w:r>
    </w:p>
    <w:p w:rsidRPr="008E5863" w:rsidR="00AE2927" w:rsidP="00B30B8A" w:rsidRDefault="00AE2927" w14:paraId="3B2E3D29" w14:textId="77777777">
      <w:pPr>
        <w:jc w:val="both"/>
        <w:rPr>
          <w:b/>
        </w:rPr>
      </w:pPr>
      <w:r w:rsidRPr="008E5863">
        <w:rPr>
          <w:b/>
        </w:rPr>
        <w:t>Recognition</w:t>
      </w:r>
    </w:p>
    <w:p w:rsidRPr="008E5863" w:rsidR="00AE2927" w:rsidP="00B30B8A" w:rsidRDefault="00AE2927" w14:paraId="77ED32F8" w14:textId="77777777">
      <w:pPr>
        <w:jc w:val="both"/>
        <w:rPr>
          <w:sz w:val="18"/>
          <w:szCs w:val="18"/>
          <w:highlight w:val="yellow"/>
        </w:rPr>
      </w:pPr>
      <w:r w:rsidRPr="008E5863">
        <w:rPr>
          <w:sz w:val="18"/>
          <w:szCs w:val="18"/>
        </w:rPr>
        <w:t>WP6 is explore the possibility of recognising participating CCC Coordinators with a "EUnetCCC Pairing Label" to acknowledge their contribution to the network’s capacity building.</w:t>
      </w:r>
    </w:p>
    <w:p w:rsidRPr="008E5863" w:rsidR="00AE2927" w:rsidP="00B30B8A" w:rsidRDefault="00AE2927" w14:paraId="61C95591" w14:textId="77777777">
      <w:pPr>
        <w:pStyle w:val="Heading1"/>
        <w:jc w:val="both"/>
        <w:rPr>
          <w:rFonts w:ascii="Parkinsans" w:hAnsi="Parkinsans"/>
        </w:rPr>
      </w:pPr>
      <w:bookmarkStart w:name="_Toc221888595" w:id="24"/>
      <w:r w:rsidRPr="008E5863">
        <w:rPr>
          <w:rFonts w:ascii="Parkinsans" w:hAnsi="Parkinsans"/>
        </w:rPr>
        <w:t>EXPECTED OUTCOMES</w:t>
      </w:r>
      <w:bookmarkEnd w:id="24"/>
    </w:p>
    <w:p w:rsidRPr="008E5863" w:rsidR="00AE2927" w:rsidP="00B30B8A" w:rsidRDefault="00AE2927" w14:paraId="03E49716" w14:textId="77777777">
      <w:pPr>
        <w:jc w:val="both"/>
      </w:pPr>
    </w:p>
    <w:p w:rsidRPr="008E5863" w:rsidR="00AE2927" w:rsidP="00BC3CDC" w:rsidRDefault="00AE2927" w14:paraId="7384E0AF" w14:textId="77777777">
      <w:pPr>
        <w:pStyle w:val="ListParagraph"/>
        <w:numPr>
          <w:ilvl w:val="0"/>
          <w:numId w:val="8"/>
        </w:numPr>
        <w:ind w:left="426"/>
        <w:jc w:val="both"/>
        <w:rPr>
          <w:sz w:val="18"/>
          <w:szCs w:val="18"/>
        </w:rPr>
      </w:pPr>
      <w:r w:rsidRPr="008E5863">
        <w:rPr>
          <w:sz w:val="18"/>
          <w:szCs w:val="18"/>
        </w:rPr>
        <w:t>Increase Standard compliance of Participants in targeted domains</w:t>
      </w:r>
    </w:p>
    <w:p w:rsidRPr="008E5863" w:rsidR="00AE2927" w:rsidP="00BC3CDC" w:rsidRDefault="00AE2927" w14:paraId="4BAC9488" w14:textId="77777777">
      <w:pPr>
        <w:pStyle w:val="ListParagraph"/>
        <w:numPr>
          <w:ilvl w:val="0"/>
          <w:numId w:val="8"/>
        </w:numPr>
        <w:ind w:left="426"/>
        <w:jc w:val="both"/>
        <w:rPr>
          <w:sz w:val="18"/>
          <w:szCs w:val="18"/>
        </w:rPr>
      </w:pPr>
      <w:r w:rsidRPr="008E5863">
        <w:rPr>
          <w:sz w:val="18"/>
          <w:szCs w:val="18"/>
        </w:rPr>
        <w:t>Contribute directly to readiness for EUnetCCC Certification</w:t>
      </w:r>
    </w:p>
    <w:p w:rsidRPr="008E5863" w:rsidR="00AE2927" w:rsidP="00BC3CDC" w:rsidRDefault="00AE2927" w14:paraId="36CB0218" w14:textId="77777777">
      <w:pPr>
        <w:pStyle w:val="ListParagraph"/>
        <w:numPr>
          <w:ilvl w:val="0"/>
          <w:numId w:val="8"/>
        </w:numPr>
        <w:ind w:left="426"/>
        <w:jc w:val="both"/>
        <w:rPr>
          <w:sz w:val="18"/>
          <w:szCs w:val="18"/>
        </w:rPr>
      </w:pPr>
      <w:r w:rsidRPr="008E5863">
        <w:rPr>
          <w:sz w:val="18"/>
          <w:szCs w:val="18"/>
        </w:rPr>
        <w:t>Foster mutual learning and stronger collaboration between CCCs</w:t>
      </w:r>
    </w:p>
    <w:p w:rsidRPr="008E5863" w:rsidR="00AE2927" w:rsidP="00BC3CDC" w:rsidRDefault="00AE2927" w14:paraId="251C20A5" w14:textId="77777777">
      <w:pPr>
        <w:pStyle w:val="ListParagraph"/>
        <w:numPr>
          <w:ilvl w:val="0"/>
          <w:numId w:val="8"/>
        </w:numPr>
        <w:ind w:left="426"/>
        <w:jc w:val="both"/>
        <w:rPr>
          <w:sz w:val="18"/>
          <w:szCs w:val="18"/>
        </w:rPr>
      </w:pPr>
      <w:r w:rsidRPr="008E5863">
        <w:rPr>
          <w:sz w:val="18"/>
          <w:szCs w:val="18"/>
        </w:rPr>
        <w:t>Impact quality improvement areas identified by the Standards</w:t>
      </w:r>
    </w:p>
    <w:p w:rsidRPr="008E5863" w:rsidR="00AE2927" w:rsidP="00B30B8A" w:rsidRDefault="00AE2927" w14:paraId="431D302F" w14:textId="77777777">
      <w:pPr>
        <w:jc w:val="both"/>
      </w:pPr>
      <w:r w:rsidRPr="008E5863">
        <w:br w:type="page"/>
      </w:r>
    </w:p>
    <w:p w:rsidRPr="008E5863" w:rsidR="00AE2927" w:rsidP="00B30B8A" w:rsidRDefault="00AE2927" w14:paraId="51CE5789" w14:textId="77777777">
      <w:pPr>
        <w:pStyle w:val="ListParagraph"/>
        <w:jc w:val="both"/>
        <w:rPr>
          <w:b/>
          <w:color w:val="5B9BD5" w:themeColor="accent1"/>
          <w:sz w:val="28"/>
          <w:szCs w:val="28"/>
        </w:rPr>
      </w:pPr>
      <w:r w:rsidRPr="008E5863">
        <w:rPr>
          <w:b/>
          <w:color w:val="5B9BD5" w:themeColor="accent1"/>
          <w:sz w:val="28"/>
          <w:szCs w:val="28"/>
        </w:rPr>
        <w:t xml:space="preserve">ANNEX 1 </w:t>
      </w:r>
    </w:p>
    <w:p w:rsidRPr="008E5863" w:rsidR="00AE2927" w:rsidP="00B30B8A" w:rsidRDefault="00AE2927" w14:paraId="74010227" w14:textId="77777777">
      <w:pPr>
        <w:pStyle w:val="ListParagraph"/>
        <w:jc w:val="both"/>
        <w:rPr>
          <w:b/>
          <w:color w:val="5B9BD5" w:themeColor="accent1"/>
          <w:sz w:val="28"/>
          <w:szCs w:val="28"/>
        </w:rPr>
      </w:pPr>
      <w:r w:rsidRPr="008E5863">
        <w:rPr>
          <w:b/>
          <w:color w:val="5B9BD5" w:themeColor="accent1"/>
          <w:sz w:val="28"/>
          <w:szCs w:val="28"/>
        </w:rPr>
        <w:t>PROPOSAL OF AN AGENDA FOR THE 1</w:t>
      </w:r>
      <w:r w:rsidRPr="008E5863">
        <w:rPr>
          <w:b/>
          <w:color w:val="5B9BD5" w:themeColor="accent1"/>
          <w:sz w:val="28"/>
          <w:szCs w:val="28"/>
          <w:vertAlign w:val="superscript"/>
        </w:rPr>
        <w:t>ST</w:t>
      </w:r>
      <w:r w:rsidRPr="008E5863">
        <w:rPr>
          <w:b/>
          <w:color w:val="5B9BD5" w:themeColor="accent1"/>
          <w:sz w:val="28"/>
          <w:szCs w:val="28"/>
        </w:rPr>
        <w:t xml:space="preserve"> </w:t>
      </w:r>
      <w:r w:rsidRPr="008E5863">
        <w:rPr>
          <w:rStyle w:val="Strong"/>
          <w:color w:val="5B9BD5" w:themeColor="accent1"/>
          <w:sz w:val="28"/>
          <w:szCs w:val="28"/>
        </w:rPr>
        <w:t xml:space="preserve">ON-SITE VISIT </w:t>
      </w:r>
    </w:p>
    <w:p w:rsidRPr="008E5863" w:rsidR="00AE2927" w:rsidP="00B30B8A" w:rsidRDefault="00AE2927" w14:paraId="65BC74C6" w14:textId="77777777">
      <w:pPr>
        <w:pStyle w:val="NormalWeb"/>
        <w:jc w:val="both"/>
        <w:rPr>
          <w:rFonts w:ascii="Parkinsans" w:hAnsi="Parkinsans" w:eastAsiaTheme="minorHAnsi" w:cstheme="minorBidi"/>
          <w:sz w:val="22"/>
          <w:szCs w:val="22"/>
          <w:lang w:eastAsia="en-US"/>
        </w:rPr>
      </w:pPr>
      <w:r w:rsidRPr="008E5863">
        <w:rPr>
          <w:rFonts w:ascii="Parkinsans" w:hAnsi="Parkinsans" w:eastAsiaTheme="minorHAnsi" w:cstheme="minorBidi"/>
          <w:b/>
          <w:sz w:val="22"/>
          <w:szCs w:val="22"/>
          <w:lang w:eastAsia="en-US"/>
        </w:rPr>
        <w:t>Objective</w:t>
      </w:r>
      <w:r w:rsidRPr="008E5863">
        <w:rPr>
          <w:rFonts w:ascii="Parkinsans" w:hAnsi="Parkinsans" w:eastAsiaTheme="minorHAnsi" w:cstheme="minorBidi"/>
          <w:sz w:val="22"/>
          <w:szCs w:val="22"/>
          <w:lang w:eastAsia="en-US"/>
        </w:rPr>
        <w:t>: Provide tailored, bilateral support to the Pairing Participant through a focused deep dive on institutional challenges, followed by integration into the joint Teaming agenda to benchmark practices, exchange knowledge, and define actionable roadmaps.</w:t>
      </w:r>
    </w:p>
    <w:p w:rsidRPr="008E5863" w:rsidR="00AE2927" w:rsidP="00B30B8A" w:rsidRDefault="00AE2927" w14:paraId="09D8AB45" w14:textId="77777777">
      <w:pPr>
        <w:pStyle w:val="NormalWeb"/>
        <w:jc w:val="both"/>
        <w:rPr>
          <w:rFonts w:ascii="Parkinsans" w:hAnsi="Parkinsans" w:eastAsiaTheme="minorHAnsi" w:cstheme="minorBidi"/>
          <w:sz w:val="22"/>
          <w:szCs w:val="22"/>
          <w:lang w:eastAsia="en-US"/>
        </w:rPr>
      </w:pPr>
      <w:r w:rsidRPr="008E5863">
        <w:rPr>
          <w:rFonts w:ascii="Parkinsans" w:hAnsi="Parkinsans" w:eastAsiaTheme="minorHAnsi" w:cstheme="minorBidi"/>
          <w:b/>
          <w:sz w:val="22"/>
          <w:szCs w:val="22"/>
          <w:lang w:eastAsia="en-US"/>
        </w:rPr>
        <w:t>Day 1 (half day)</w:t>
      </w:r>
    </w:p>
    <w:p w:rsidRPr="008E5863" w:rsidR="00AE2927" w:rsidP="00B30B8A" w:rsidRDefault="00AE2927" w14:paraId="582F39A7" w14:textId="77777777">
      <w:pPr>
        <w:pStyle w:val="NormalWeb"/>
        <w:spacing w:before="0" w:beforeAutospacing="0" w:after="0" w:afterAutospacing="0"/>
        <w:jc w:val="both"/>
        <w:rPr>
          <w:rFonts w:ascii="Parkinsans" w:hAnsi="Parkinsans" w:eastAsiaTheme="minorEastAsia" w:cstheme="minorBidi"/>
          <w:i/>
          <w:sz w:val="22"/>
          <w:szCs w:val="22"/>
          <w:lang w:eastAsia="en-US"/>
        </w:rPr>
      </w:pPr>
      <w:r w:rsidRPr="008E5863">
        <w:rPr>
          <w:rFonts w:ascii="Parkinsans" w:hAnsi="Parkinsans" w:eastAsiaTheme="minorEastAsia" w:cstheme="minorBidi"/>
          <w:i/>
          <w:sz w:val="22"/>
          <w:szCs w:val="22"/>
          <w:lang w:eastAsia="en-US"/>
        </w:rPr>
        <w:t xml:space="preserve">13:00 – 13:30  </w:t>
      </w:r>
      <w:r w:rsidRPr="008E5863">
        <w:rPr>
          <w:rFonts w:ascii="Parkinsans" w:hAnsi="Parkinsans" w:eastAsiaTheme="minorEastAsia" w:cstheme="minorBidi"/>
          <w:sz w:val="22"/>
          <w:szCs w:val="22"/>
          <w:lang w:eastAsia="en-US"/>
        </w:rPr>
        <w:t>|</w:t>
      </w:r>
      <w:r w:rsidRPr="008E5863">
        <w:rPr>
          <w:rFonts w:ascii="Parkinsans" w:hAnsi="Parkinsans" w:eastAsiaTheme="minorEastAsia" w:cstheme="minorBidi"/>
          <w:i/>
          <w:sz w:val="22"/>
          <w:szCs w:val="22"/>
          <w:lang w:eastAsia="en-US"/>
        </w:rPr>
        <w:t xml:space="preserve">  </w:t>
      </w:r>
      <w:r w:rsidRPr="008E5863">
        <w:rPr>
          <w:rFonts w:ascii="Parkinsans" w:hAnsi="Parkinsans" w:eastAsiaTheme="minorEastAsia" w:cstheme="minorBidi"/>
          <w:sz w:val="22"/>
          <w:szCs w:val="22"/>
          <w:lang w:eastAsia="en-US"/>
        </w:rPr>
        <w:t>Welcome and institutional presentation by Pairing Participant</w:t>
      </w:r>
    </w:p>
    <w:p w:rsidRPr="008E5863" w:rsidR="00AE2927" w:rsidP="00B30B8A" w:rsidRDefault="00AE2927" w14:paraId="26C38F5D"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 xml:space="preserve">13:30 – 15:00  </w:t>
      </w:r>
      <w:r w:rsidRPr="008E5863">
        <w:rPr>
          <w:rFonts w:ascii="Parkinsans" w:hAnsi="Parkinsans" w:eastAsiaTheme="minorHAnsi" w:cstheme="minorBidi"/>
          <w:sz w:val="22"/>
          <w:szCs w:val="22"/>
          <w:lang w:eastAsia="en-US"/>
        </w:rPr>
        <w:t>|</w:t>
      </w:r>
      <w:r w:rsidRPr="008E5863">
        <w:rPr>
          <w:rFonts w:ascii="Parkinsans" w:hAnsi="Parkinsans" w:eastAsiaTheme="minorHAnsi" w:cstheme="minorBidi"/>
          <w:i/>
          <w:sz w:val="22"/>
          <w:szCs w:val="22"/>
          <w:lang w:eastAsia="en-US"/>
        </w:rPr>
        <w:t xml:space="preserve">  </w:t>
      </w:r>
      <w:r w:rsidRPr="008E5863">
        <w:rPr>
          <w:rFonts w:ascii="Parkinsans" w:hAnsi="Parkinsans" w:eastAsiaTheme="minorHAnsi" w:cstheme="minorBidi"/>
          <w:sz w:val="22"/>
          <w:szCs w:val="22"/>
          <w:lang w:eastAsia="en-US"/>
        </w:rPr>
        <w:t>Deep dive into Participant-specific challenges and priority gaps</w:t>
      </w:r>
    </w:p>
    <w:p w:rsidRPr="008E5863" w:rsidR="00AE2927" w:rsidP="00B30B8A" w:rsidRDefault="00AE2927" w14:paraId="375FB881" w14:textId="77777777">
      <w:pPr>
        <w:pStyle w:val="NormalWeb"/>
        <w:spacing w:before="0" w:beforeAutospacing="0" w:after="0" w:afterAutospacing="0"/>
        <w:jc w:val="both"/>
        <w:rPr>
          <w:rFonts w:ascii="Parkinsans" w:hAnsi="Parkinsans" w:eastAsiaTheme="minorHAnsi" w:cstheme="minorBidi"/>
          <w:i/>
          <w:sz w:val="22"/>
          <w:szCs w:val="22"/>
          <w:lang w:eastAsia="en-US"/>
        </w:rPr>
      </w:pPr>
      <w:r w:rsidRPr="008E5863">
        <w:rPr>
          <w:rFonts w:ascii="Parkinsans" w:hAnsi="Parkinsans" w:eastAsiaTheme="minorHAnsi" w:cstheme="minorBidi"/>
          <w:i/>
          <w:sz w:val="22"/>
          <w:szCs w:val="22"/>
          <w:lang w:eastAsia="en-US"/>
        </w:rPr>
        <w:t xml:space="preserve">15:00 – 16:15  </w:t>
      </w:r>
      <w:r w:rsidRPr="008E5863">
        <w:rPr>
          <w:rFonts w:ascii="Parkinsans" w:hAnsi="Parkinsans" w:eastAsiaTheme="minorHAnsi" w:cstheme="minorBidi"/>
          <w:sz w:val="22"/>
          <w:szCs w:val="22"/>
          <w:lang w:eastAsia="en-US"/>
        </w:rPr>
        <w:t>|</w:t>
      </w:r>
      <w:r w:rsidRPr="008E5863">
        <w:rPr>
          <w:rFonts w:ascii="Parkinsans" w:hAnsi="Parkinsans" w:eastAsiaTheme="minorHAnsi" w:cstheme="minorBidi"/>
          <w:i/>
          <w:sz w:val="22"/>
          <w:szCs w:val="22"/>
          <w:lang w:eastAsia="en-US"/>
        </w:rPr>
        <w:t xml:space="preserve">  </w:t>
      </w:r>
      <w:r w:rsidRPr="008E5863">
        <w:rPr>
          <w:rFonts w:ascii="Parkinsans" w:hAnsi="Parkinsans" w:eastAsiaTheme="minorHAnsi" w:cstheme="minorBidi"/>
          <w:sz w:val="22"/>
          <w:szCs w:val="22"/>
          <w:lang w:eastAsia="en-US"/>
        </w:rPr>
        <w:t>Bilateral problem-solving session and exchange of targeted practices</w:t>
      </w:r>
    </w:p>
    <w:p w:rsidRPr="008E5863" w:rsidR="00AE2927" w:rsidP="00B30B8A" w:rsidRDefault="00AE2927" w14:paraId="6E35FEE8"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 xml:space="preserve">16:15 – 16:45  </w:t>
      </w:r>
      <w:r w:rsidRPr="008E5863">
        <w:rPr>
          <w:rFonts w:ascii="Parkinsans" w:hAnsi="Parkinsans" w:eastAsiaTheme="minorHAnsi" w:cstheme="minorBidi"/>
          <w:sz w:val="22"/>
          <w:szCs w:val="22"/>
          <w:lang w:eastAsia="en-US"/>
        </w:rPr>
        <w:t>|</w:t>
      </w:r>
      <w:r w:rsidRPr="008E5863">
        <w:rPr>
          <w:rFonts w:ascii="Parkinsans" w:hAnsi="Parkinsans" w:eastAsiaTheme="minorHAnsi" w:cstheme="minorBidi"/>
          <w:i/>
          <w:sz w:val="22"/>
          <w:szCs w:val="22"/>
          <w:lang w:eastAsia="en-US"/>
        </w:rPr>
        <w:t xml:space="preserve">  </w:t>
      </w:r>
      <w:r w:rsidRPr="008E5863">
        <w:rPr>
          <w:rFonts w:ascii="Parkinsans" w:hAnsi="Parkinsans" w:eastAsiaTheme="minorHAnsi" w:cstheme="minorBidi"/>
          <w:sz w:val="22"/>
          <w:szCs w:val="22"/>
          <w:lang w:eastAsia="en-US"/>
        </w:rPr>
        <w:t xml:space="preserve">Day 1 synthesis and preparation for Day 2 </w:t>
      </w:r>
    </w:p>
    <w:p w:rsidRPr="008E5863" w:rsidR="00AE2927" w:rsidP="00B30B8A" w:rsidRDefault="00AE2927" w14:paraId="28810684" w14:textId="77777777">
      <w:pPr>
        <w:pStyle w:val="NormalWeb"/>
        <w:spacing w:before="0" w:beforeAutospacing="0" w:after="0" w:afterAutospacing="0"/>
        <w:jc w:val="both"/>
        <w:rPr>
          <w:rFonts w:ascii="Parkinsans" w:hAnsi="Parkinsans" w:eastAsiaTheme="minorHAnsi" w:cstheme="minorBidi"/>
          <w:sz w:val="22"/>
          <w:szCs w:val="22"/>
          <w:lang w:eastAsia="en-US"/>
        </w:rPr>
      </w:pPr>
    </w:p>
    <w:p w:rsidRPr="008E5863" w:rsidR="00AE2927" w:rsidP="00B30B8A" w:rsidRDefault="00AE2927" w14:paraId="78E3AFB8" w14:textId="77777777">
      <w:pPr>
        <w:pStyle w:val="NormalWeb"/>
        <w:spacing w:before="0" w:beforeAutospacing="0" w:after="0" w:afterAutospacing="0"/>
        <w:jc w:val="both"/>
        <w:rPr>
          <w:rFonts w:ascii="Parkinsans" w:hAnsi="Parkinsans" w:eastAsiaTheme="minorEastAsia" w:cstheme="minorBidi"/>
          <w:sz w:val="22"/>
          <w:szCs w:val="22"/>
          <w:lang w:eastAsia="en-US"/>
        </w:rPr>
      </w:pPr>
      <w:r w:rsidRPr="008E5863">
        <w:rPr>
          <w:rFonts w:ascii="Parkinsans" w:hAnsi="Parkinsans" w:eastAsiaTheme="minorEastAsia" w:cstheme="minorBidi"/>
          <w:b/>
          <w:sz w:val="22"/>
          <w:szCs w:val="22"/>
          <w:lang w:eastAsia="en-US"/>
        </w:rPr>
        <w:t xml:space="preserve">Day 2 </w:t>
      </w:r>
    </w:p>
    <w:p w:rsidRPr="008E5863" w:rsidR="00AE2927" w:rsidP="00B30B8A" w:rsidRDefault="00AE2927" w14:paraId="51D927C5"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09:00 – 09:30</w:t>
      </w:r>
      <w:r w:rsidRPr="008E5863">
        <w:rPr>
          <w:rFonts w:ascii="Parkinsans" w:hAnsi="Parkinsans" w:eastAsiaTheme="minorHAnsi" w:cstheme="minorBidi"/>
          <w:sz w:val="22"/>
          <w:szCs w:val="22"/>
          <w:lang w:eastAsia="en-US"/>
        </w:rPr>
        <w:t xml:space="preserve"> | Welcome and introductions</w:t>
      </w:r>
    </w:p>
    <w:p w:rsidRPr="008E5863" w:rsidR="00AE2927" w:rsidP="00B30B8A" w:rsidRDefault="00AE2927" w14:paraId="12D78936"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09:30 – 11:00</w:t>
      </w:r>
      <w:r w:rsidRPr="008E5863">
        <w:rPr>
          <w:rFonts w:ascii="Parkinsans" w:hAnsi="Parkinsans" w:eastAsiaTheme="minorHAnsi" w:cstheme="minorBidi"/>
          <w:sz w:val="22"/>
          <w:szCs w:val="22"/>
          <w:lang w:eastAsia="en-US"/>
        </w:rPr>
        <w:t xml:space="preserve"> | Presentation by CCC Coordinator: overview of domain strategy and certification pathway</w:t>
      </w:r>
    </w:p>
    <w:p w:rsidRPr="008E5863" w:rsidR="00AE2927" w:rsidP="00B30B8A" w:rsidRDefault="00AE2927" w14:paraId="71B78B85"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11:00 – 12:30</w:t>
      </w:r>
      <w:r w:rsidRPr="008E5863">
        <w:rPr>
          <w:rFonts w:ascii="Parkinsans" w:hAnsi="Parkinsans" w:eastAsiaTheme="minorHAnsi" w:cstheme="minorBidi"/>
          <w:sz w:val="22"/>
          <w:szCs w:val="22"/>
          <w:lang w:eastAsia="en-US"/>
        </w:rPr>
        <w:t xml:space="preserve"> | Site tour: demonstration of key domain practices (e.g. multidisciplinary boards, digital tools, patient pathway management)</w:t>
      </w:r>
    </w:p>
    <w:p w:rsidRPr="008E5863" w:rsidR="00AE2927" w:rsidP="00B30B8A" w:rsidRDefault="00AE2927" w14:paraId="29706248"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12:30 – 13:30</w:t>
      </w:r>
      <w:r w:rsidRPr="008E5863">
        <w:rPr>
          <w:rFonts w:ascii="Parkinsans" w:hAnsi="Parkinsans" w:eastAsiaTheme="minorHAnsi" w:cstheme="minorBidi"/>
          <w:sz w:val="22"/>
          <w:szCs w:val="22"/>
          <w:lang w:eastAsia="en-US"/>
        </w:rPr>
        <w:t xml:space="preserve"> | Lunch</w:t>
      </w:r>
    </w:p>
    <w:p w:rsidRPr="008E5863" w:rsidR="00AE2927" w:rsidP="00B30B8A" w:rsidRDefault="00AE2927" w14:paraId="57772C76"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13:30 – 15:00</w:t>
      </w:r>
      <w:r w:rsidRPr="008E5863">
        <w:rPr>
          <w:rFonts w:ascii="Parkinsans" w:hAnsi="Parkinsans" w:eastAsiaTheme="minorHAnsi" w:cstheme="minorBidi"/>
          <w:sz w:val="22"/>
          <w:szCs w:val="22"/>
          <w:lang w:eastAsia="en-US"/>
        </w:rPr>
        <w:t xml:space="preserve"> | Deep-dive session: flagship initiative and implementation journey</w:t>
      </w:r>
    </w:p>
    <w:p w:rsidRPr="008E5863" w:rsidR="00AE2927" w:rsidP="00B30B8A" w:rsidRDefault="00AE2927" w14:paraId="11F18F93" w14:textId="77777777">
      <w:pPr>
        <w:pStyle w:val="NormalWeb"/>
        <w:spacing w:before="0" w:beforeAutospacing="0" w:after="0" w:afterAutospacing="0"/>
        <w:jc w:val="both"/>
        <w:rPr>
          <w:rFonts w:ascii="Parkinsans" w:hAnsi="Parkinsans" w:eastAsiaTheme="minorHAnsi" w:cstheme="minorBidi"/>
          <w:sz w:val="22"/>
          <w:szCs w:val="22"/>
          <w:lang w:eastAsia="en-US"/>
        </w:rPr>
      </w:pPr>
      <w:r w:rsidRPr="008E5863">
        <w:rPr>
          <w:rFonts w:ascii="Parkinsans" w:hAnsi="Parkinsans" w:eastAsiaTheme="minorHAnsi" w:cstheme="minorBidi"/>
          <w:i/>
          <w:sz w:val="22"/>
          <w:szCs w:val="22"/>
          <w:lang w:eastAsia="en-US"/>
        </w:rPr>
        <w:t>15:00 – 16:00</w:t>
      </w:r>
      <w:r w:rsidRPr="008E5863">
        <w:rPr>
          <w:rFonts w:ascii="Parkinsans" w:hAnsi="Parkinsans" w:eastAsiaTheme="minorHAnsi" w:cstheme="minorBidi"/>
          <w:sz w:val="22"/>
          <w:szCs w:val="22"/>
          <w:lang w:eastAsia="en-US"/>
        </w:rPr>
        <w:t xml:space="preserve"> | Open exchange: Q&amp;A, comparative reflections by Aspiring CCCs and roadmap refinement</w:t>
      </w:r>
    </w:p>
    <w:p w:rsidRPr="008E5863" w:rsidR="00AE2927" w:rsidP="00B30B8A" w:rsidRDefault="00AE2927" w14:paraId="7B1DB2AC" w14:textId="77777777">
      <w:pPr>
        <w:pStyle w:val="ListParagraph"/>
        <w:jc w:val="both"/>
      </w:pPr>
    </w:p>
    <w:p w:rsidRPr="008E5863" w:rsidR="00AE2927" w:rsidP="00B30B8A" w:rsidRDefault="00AE2927" w14:paraId="3D5C5A22" w14:textId="77777777">
      <w:pPr>
        <w:pStyle w:val="ListParagraph"/>
        <w:jc w:val="both"/>
      </w:pPr>
    </w:p>
    <w:p w:rsidRPr="008E5863" w:rsidR="00AE2927" w:rsidP="00B30B8A" w:rsidRDefault="00AE2927" w14:paraId="1AFAA8B0" w14:textId="77777777">
      <w:pPr>
        <w:jc w:val="both"/>
      </w:pPr>
      <w:r w:rsidRPr="008E5863">
        <w:br w:type="page"/>
      </w:r>
    </w:p>
    <w:p w:rsidRPr="008E5863" w:rsidR="00AE2927" w:rsidP="00B30B8A" w:rsidRDefault="00AE2927" w14:paraId="1D2635B7" w14:textId="77777777">
      <w:pPr>
        <w:pStyle w:val="ListParagraph"/>
        <w:jc w:val="both"/>
        <w:rPr>
          <w:b/>
          <w:color w:val="5B9BD5" w:themeColor="accent1"/>
          <w:sz w:val="28"/>
          <w:szCs w:val="28"/>
        </w:rPr>
      </w:pPr>
      <w:r w:rsidRPr="008E5863">
        <w:rPr>
          <w:b/>
          <w:color w:val="5B9BD5" w:themeColor="accent1"/>
          <w:sz w:val="28"/>
          <w:szCs w:val="28"/>
        </w:rPr>
        <w:t>ANNEX 2</w:t>
      </w:r>
    </w:p>
    <w:p w:rsidRPr="008E5863" w:rsidR="00AE2927" w:rsidP="00B30B8A" w:rsidRDefault="00AE2927" w14:paraId="5DE775C9" w14:textId="77777777">
      <w:pPr>
        <w:pStyle w:val="ListParagraph"/>
        <w:jc w:val="both"/>
        <w:rPr>
          <w:rStyle w:val="Strong"/>
          <w:color w:val="5B9BD5" w:themeColor="accent1"/>
          <w:sz w:val="28"/>
          <w:szCs w:val="28"/>
        </w:rPr>
      </w:pPr>
      <w:r w:rsidRPr="008E5863">
        <w:rPr>
          <w:b/>
          <w:color w:val="5B9BD5" w:themeColor="accent1"/>
          <w:sz w:val="28"/>
          <w:szCs w:val="28"/>
        </w:rPr>
        <w:t>PROPOSAL OF AN AGENDA FOR THE 2</w:t>
      </w:r>
      <w:r w:rsidRPr="008E5863">
        <w:rPr>
          <w:b/>
          <w:color w:val="5B9BD5" w:themeColor="accent1"/>
          <w:sz w:val="28"/>
          <w:szCs w:val="28"/>
          <w:vertAlign w:val="superscript"/>
        </w:rPr>
        <w:t>nd</w:t>
      </w:r>
      <w:r w:rsidRPr="008E5863">
        <w:rPr>
          <w:b/>
          <w:color w:val="5B9BD5" w:themeColor="accent1"/>
          <w:sz w:val="28"/>
          <w:szCs w:val="28"/>
        </w:rPr>
        <w:t xml:space="preserve"> </w:t>
      </w:r>
      <w:r w:rsidRPr="008E5863">
        <w:rPr>
          <w:rStyle w:val="Strong"/>
          <w:color w:val="5B9BD5" w:themeColor="accent1"/>
          <w:sz w:val="28"/>
          <w:szCs w:val="28"/>
        </w:rPr>
        <w:t xml:space="preserve">ON-SITE VISIT </w:t>
      </w:r>
    </w:p>
    <w:p w:rsidRPr="008E5863" w:rsidR="00AE2927" w:rsidP="00B30B8A" w:rsidRDefault="00AE2927" w14:paraId="139E84BA" w14:textId="77777777">
      <w:pPr>
        <w:jc w:val="both"/>
      </w:pPr>
      <w:r w:rsidRPr="008E5863">
        <w:rPr>
          <w:b/>
        </w:rPr>
        <w:t>Objective:</w:t>
      </w:r>
      <w:r w:rsidRPr="008E5863">
        <w:t xml:space="preserve"> Review progress since the first visit, observe implemented practices at the Aspiring CCC, jointly analyse barriers and enablers, and refine the roadmap to ensure sustainability and alignment with EUnetCCC standards.</w:t>
      </w:r>
    </w:p>
    <w:p w:rsidRPr="008E5863" w:rsidR="00AE2927" w:rsidP="00B30B8A" w:rsidRDefault="00AE2927" w14:paraId="43568BD7" w14:textId="77777777">
      <w:pPr>
        <w:pStyle w:val="ListParagraph"/>
        <w:jc w:val="both"/>
      </w:pPr>
      <w:r w:rsidRPr="008E5863">
        <w:t>09:00 – 09:30 | Welcome session: agenda setting and objectives</w:t>
      </w:r>
    </w:p>
    <w:p w:rsidRPr="008E5863" w:rsidR="00AE2927" w:rsidP="00B30B8A" w:rsidRDefault="00AE2927" w14:paraId="6A3FA0C1" w14:textId="77777777">
      <w:pPr>
        <w:pStyle w:val="ListParagraph"/>
        <w:jc w:val="both"/>
      </w:pPr>
      <w:r w:rsidRPr="008E5863">
        <w:t>09:30 – 10:30 | Presentation by Aspiring CCC: progress, achievements, and challenges since first visit</w:t>
      </w:r>
    </w:p>
    <w:p w:rsidRPr="008E5863" w:rsidR="00AE2927" w:rsidP="00B30B8A" w:rsidRDefault="00AE2927" w14:paraId="2606EA4D" w14:textId="77777777">
      <w:pPr>
        <w:pStyle w:val="ListParagraph"/>
        <w:jc w:val="both"/>
      </w:pPr>
      <w:r w:rsidRPr="008E5863">
        <w:t>10:30 – 11:30 | Joint site tour: observation of implemented practices, patient pathways, MDTs, and data systems</w:t>
      </w:r>
    </w:p>
    <w:p w:rsidRPr="008E5863" w:rsidR="00AE2927" w:rsidP="00B30B8A" w:rsidRDefault="00AE2927" w14:paraId="72574BCF" w14:textId="77777777">
      <w:pPr>
        <w:pStyle w:val="ListParagraph"/>
        <w:jc w:val="both"/>
      </w:pPr>
      <w:r w:rsidRPr="008E5863">
        <w:t>11:30 – 12:30 | Lunch and informal networking</w:t>
      </w:r>
    </w:p>
    <w:p w:rsidRPr="008E5863" w:rsidR="00AE2927" w:rsidP="00B30B8A" w:rsidRDefault="00AE2927" w14:paraId="1A043B1D" w14:textId="77777777">
      <w:pPr>
        <w:pStyle w:val="ListParagraph"/>
        <w:jc w:val="both"/>
      </w:pPr>
      <w:r w:rsidRPr="008E5863">
        <w:t>12:30 – 14:00 | Thematic working session: collaborative analysis of barriers, enablers, and sustainability planning</w:t>
      </w:r>
    </w:p>
    <w:p w:rsidRPr="008E5863" w:rsidR="00AE2927" w:rsidP="00B30B8A" w:rsidRDefault="00AE2927" w14:paraId="2F5C8534" w14:textId="77777777">
      <w:pPr>
        <w:pStyle w:val="ListParagraph"/>
        <w:jc w:val="both"/>
      </w:pPr>
      <w:r w:rsidRPr="008E5863">
        <w:t>14:00 – 15:00 | Roadmap refinement: updating objectives, responsibilities, and monitoring indicators</w:t>
      </w:r>
    </w:p>
    <w:p w:rsidRPr="008E5863" w:rsidR="00AE2927" w:rsidP="00B30B8A" w:rsidRDefault="00AE2927" w14:paraId="0B6EE22D" w14:textId="77777777">
      <w:pPr>
        <w:pStyle w:val="ListParagraph"/>
        <w:jc w:val="both"/>
      </w:pPr>
      <w:r w:rsidRPr="008E5863">
        <w:t>15:00 – 15:30 | Wrap-up and next steps: sustainability strategies, follow-up plan, and commitments</w:t>
      </w:r>
    </w:p>
    <w:p w:rsidRPr="008E5863" w:rsidR="00E7208C" w:rsidP="00B30B8A" w:rsidRDefault="00E7208C" w14:paraId="5649770F" w14:textId="0D62423F">
      <w:pPr>
        <w:jc w:val="both"/>
      </w:pPr>
    </w:p>
    <w:p w:rsidR="68119B56" w:rsidRDefault="68119B56" w14:paraId="17EAD123" w14:textId="0467A070">
      <w:r>
        <w:br w:type="page"/>
      </w:r>
    </w:p>
    <w:p w:rsidR="68119B56" w:rsidP="4BBCD527" w:rsidRDefault="53CB6302" w14:paraId="779D1BCA" w14:textId="77BF33D1">
      <w:pPr>
        <w:pStyle w:val="ListParagraph"/>
        <w:jc w:val="both"/>
        <w:rPr>
          <w:b/>
          <w:bCs/>
          <w:color w:val="5B9BD5" w:themeColor="accent1"/>
          <w:sz w:val="28"/>
          <w:szCs w:val="28"/>
        </w:rPr>
      </w:pPr>
      <w:r w:rsidRPr="4BBCD527">
        <w:rPr>
          <w:b/>
          <w:bCs/>
          <w:color w:val="5B9BD5" w:themeColor="accent1"/>
          <w:sz w:val="28"/>
          <w:szCs w:val="28"/>
        </w:rPr>
        <w:t>ANNEX 3</w:t>
      </w:r>
      <w:r w:rsidRPr="4BBCD527" w:rsidR="09119B47">
        <w:rPr>
          <w:b/>
          <w:bCs/>
          <w:color w:val="5B9BD5" w:themeColor="accent1"/>
          <w:sz w:val="28"/>
          <w:szCs w:val="28"/>
        </w:rPr>
        <w:t xml:space="preserve"> – TENTATIVE TIMELINES</w:t>
      </w:r>
    </w:p>
    <w:p w:rsidR="4BBCD527" w:rsidP="4BBCD527" w:rsidRDefault="29E58410" w14:paraId="4E6B8220" w14:textId="21395490">
      <w:pPr>
        <w:pStyle w:val="ListParagraph"/>
        <w:jc w:val="both"/>
        <w:rPr>
          <w:b/>
          <w:bCs/>
          <w:color w:val="5B9BD5" w:themeColor="accent1"/>
          <w:sz w:val="28"/>
          <w:szCs w:val="28"/>
        </w:rPr>
      </w:pPr>
      <w:r>
        <w:rPr>
          <w:noProof/>
        </w:rPr>
        <w:drawing>
          <wp:anchor distT="0" distB="0" distL="114300" distR="114300" simplePos="0" relativeHeight="251655680" behindDoc="0" locked="0" layoutInCell="1" allowOverlap="1" wp14:anchorId="0A9BA650" wp14:editId="6672755A">
            <wp:simplePos x="0" y="0"/>
            <wp:positionH relativeFrom="column">
              <wp:posOffset>123825</wp:posOffset>
            </wp:positionH>
            <wp:positionV relativeFrom="paragraph">
              <wp:posOffset>247650</wp:posOffset>
            </wp:positionV>
            <wp:extent cx="6124575" cy="3257550"/>
            <wp:effectExtent l="0" t="0" r="0" b="0"/>
            <wp:wrapNone/>
            <wp:docPr id="19577020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2076" name="Picture 1957702076"/>
                    <pic:cNvPicPr/>
                  </pic:nvPicPr>
                  <pic:blipFill>
                    <a:blip r:embed="rId15">
                      <a:extLst>
                        <a:ext uri="{28A0092B-C50C-407E-A947-70E740481C1C}">
                          <a14:useLocalDpi xmlns:a14="http://schemas.microsoft.com/office/drawing/2010/main"/>
                        </a:ext>
                      </a:extLst>
                    </a:blip>
                    <a:stretch>
                      <a:fillRect/>
                    </a:stretch>
                  </pic:blipFill>
                  <pic:spPr>
                    <a:xfrm>
                      <a:off x="0" y="0"/>
                      <a:ext cx="6124575" cy="3257550"/>
                    </a:xfrm>
                    <a:prstGeom prst="rect">
                      <a:avLst/>
                    </a:prstGeom>
                  </pic:spPr>
                </pic:pic>
              </a:graphicData>
            </a:graphic>
            <wp14:sizeRelH relativeFrom="page">
              <wp14:pctWidth>0</wp14:pctWidth>
            </wp14:sizeRelH>
            <wp14:sizeRelV relativeFrom="page">
              <wp14:pctHeight>0</wp14:pctHeight>
            </wp14:sizeRelV>
          </wp:anchor>
        </w:drawing>
      </w:r>
    </w:p>
    <w:p w:rsidR="4BBCD527" w:rsidP="4BBCD527" w:rsidRDefault="61388288" w14:paraId="698F685C" w14:textId="37AFC914">
      <w:pPr>
        <w:pStyle w:val="ListParagraph"/>
        <w:jc w:val="both"/>
      </w:pPr>
      <w:r>
        <w:rPr>
          <w:noProof/>
        </w:rPr>
        <w:drawing>
          <wp:anchor distT="0" distB="0" distL="114300" distR="114300" simplePos="0" relativeHeight="251659776" behindDoc="0" locked="0" layoutInCell="1" allowOverlap="1" wp14:anchorId="02BF7959" wp14:editId="1FC38EBA">
            <wp:simplePos x="0" y="0"/>
            <wp:positionH relativeFrom="column">
              <wp:posOffset>123825</wp:posOffset>
            </wp:positionH>
            <wp:positionV relativeFrom="paragraph">
              <wp:posOffset>3829050</wp:posOffset>
            </wp:positionV>
            <wp:extent cx="6124575" cy="3019425"/>
            <wp:effectExtent l="0" t="0" r="0" b="0"/>
            <wp:wrapNone/>
            <wp:docPr id="6761961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96127" name="Picture 676196127"/>
                    <pic:cNvPicPr/>
                  </pic:nvPicPr>
                  <pic:blipFill>
                    <a:blip r:embed="rId16">
                      <a:extLst>
                        <a:ext uri="{28A0092B-C50C-407E-A947-70E740481C1C}">
                          <a14:useLocalDpi xmlns:a14="http://schemas.microsoft.com/office/drawing/2010/main"/>
                        </a:ext>
                      </a:extLst>
                    </a:blip>
                    <a:stretch>
                      <a:fillRect/>
                    </a:stretch>
                  </pic:blipFill>
                  <pic:spPr>
                    <a:xfrm>
                      <a:off x="0" y="0"/>
                      <a:ext cx="6124575" cy="3019425"/>
                    </a:xfrm>
                    <a:prstGeom prst="rect">
                      <a:avLst/>
                    </a:prstGeom>
                  </pic:spPr>
                </pic:pic>
              </a:graphicData>
            </a:graphic>
            <wp14:sizeRelH relativeFrom="page">
              <wp14:pctWidth>0</wp14:pctWidth>
            </wp14:sizeRelH>
            <wp14:sizeRelV relativeFrom="page">
              <wp14:pctHeight>0</wp14:pctHeight>
            </wp14:sizeRelV>
          </wp:anchor>
        </w:drawing>
      </w:r>
    </w:p>
    <w:p w:rsidR="4BBCD527" w:rsidP="29949146" w:rsidRDefault="61388288" w14:paraId="2740CF1D" w14:textId="1543D24B">
      <w:r>
        <w:br w:type="page"/>
      </w:r>
    </w:p>
    <w:p w:rsidR="29949146" w:rsidP="29949146" w:rsidRDefault="29949146" w14:paraId="603341A4" w14:textId="0DE5AC54">
      <w:pPr>
        <w:pStyle w:val="ListParagraph"/>
        <w:jc w:val="both"/>
      </w:pPr>
      <w:r>
        <w:rPr>
          <w:noProof/>
        </w:rPr>
        <w:drawing>
          <wp:anchor distT="0" distB="0" distL="114300" distR="114300" simplePos="0" relativeHeight="251657728" behindDoc="0" locked="0" layoutInCell="1" allowOverlap="1" wp14:anchorId="049E8F0E" wp14:editId="3F73E697">
            <wp:simplePos x="0" y="0"/>
            <wp:positionH relativeFrom="column">
              <wp:posOffset>-76200</wp:posOffset>
            </wp:positionH>
            <wp:positionV relativeFrom="paragraph">
              <wp:posOffset>323850</wp:posOffset>
            </wp:positionV>
            <wp:extent cx="6124575" cy="2952750"/>
            <wp:effectExtent l="0" t="0" r="0" b="0"/>
            <wp:wrapNone/>
            <wp:docPr id="8461013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01318" name="Picture 846101318"/>
                    <pic:cNvPicPr/>
                  </pic:nvPicPr>
                  <pic:blipFill>
                    <a:blip r:embed="rId17">
                      <a:extLst>
                        <a:ext uri="{28A0092B-C50C-407E-A947-70E740481C1C}">
                          <a14:useLocalDpi xmlns:a14="http://schemas.microsoft.com/office/drawing/2010/main"/>
                        </a:ext>
                      </a:extLst>
                    </a:blip>
                    <a:stretch>
                      <a:fillRect/>
                    </a:stretch>
                  </pic:blipFill>
                  <pic:spPr>
                    <a:xfrm>
                      <a:off x="0" y="0"/>
                      <a:ext cx="6124575" cy="2952750"/>
                    </a:xfrm>
                    <a:prstGeom prst="rect">
                      <a:avLst/>
                    </a:prstGeom>
                  </pic:spPr>
                </pic:pic>
              </a:graphicData>
            </a:graphic>
            <wp14:sizeRelH relativeFrom="page">
              <wp14:pctWidth>0</wp14:pctWidth>
            </wp14:sizeRelH>
            <wp14:sizeRelV relativeFrom="page">
              <wp14:pctHeight>0</wp14:pctHeight>
            </wp14:sizeRelV>
          </wp:anchor>
        </w:drawing>
      </w:r>
      <w:r w:rsidR="5321F5B6">
        <w:rPr>
          <w:noProof/>
        </w:rPr>
        <w:drawing>
          <wp:anchor distT="0" distB="0" distL="114300" distR="114300" simplePos="0" relativeHeight="251658752" behindDoc="0" locked="0" layoutInCell="1" allowOverlap="1" wp14:anchorId="51733825" wp14:editId="23F60EAC">
            <wp:simplePos x="0" y="0"/>
            <wp:positionH relativeFrom="column">
              <wp:posOffset>-66675</wp:posOffset>
            </wp:positionH>
            <wp:positionV relativeFrom="paragraph">
              <wp:posOffset>4562475</wp:posOffset>
            </wp:positionV>
            <wp:extent cx="6124575" cy="2971800"/>
            <wp:effectExtent l="0" t="0" r="0" b="0"/>
            <wp:wrapNone/>
            <wp:docPr id="14881989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98933" name="Picture 1488198933"/>
                    <pic:cNvPicPr/>
                  </pic:nvPicPr>
                  <pic:blipFill>
                    <a:blip r:embed="rId18">
                      <a:extLst>
                        <a:ext uri="{28A0092B-C50C-407E-A947-70E740481C1C}">
                          <a14:useLocalDpi xmlns:a14="http://schemas.microsoft.com/office/drawing/2010/main"/>
                        </a:ext>
                      </a:extLst>
                    </a:blip>
                    <a:stretch>
                      <a:fillRect/>
                    </a:stretch>
                  </pic:blipFill>
                  <pic:spPr>
                    <a:xfrm>
                      <a:off x="0" y="0"/>
                      <a:ext cx="6124575" cy="2971800"/>
                    </a:xfrm>
                    <a:prstGeom prst="rect">
                      <a:avLst/>
                    </a:prstGeom>
                  </pic:spPr>
                </pic:pic>
              </a:graphicData>
            </a:graphic>
            <wp14:sizeRelH relativeFrom="page">
              <wp14:pctWidth>0</wp14:pctWidth>
            </wp14:sizeRelH>
            <wp14:sizeRelV relativeFrom="page">
              <wp14:pctHeight>0</wp14:pctHeight>
            </wp14:sizeRelV>
          </wp:anchor>
        </w:drawing>
      </w:r>
    </w:p>
    <w:sectPr w:rsidR="29949146" w:rsidSect="00202EA6">
      <w:headerReference w:type="even" r:id="rId19"/>
      <w:headerReference w:type="default" r:id="rId20"/>
      <w:footerReference w:type="even" r:id="rId21"/>
      <w:footerReference w:type="default" r:id="rId22"/>
      <w:headerReference w:type="first" r:id="rId23"/>
      <w:footerReference w:type="first" r:id="rId24"/>
      <w:pgSz w:w="11906" w:h="16838" w:orient="portrait"/>
      <w:pgMar w:top="1701"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8E5863" w:rsidR="007912F9" w:rsidP="007E3124" w:rsidRDefault="007912F9" w14:paraId="1239085F" w14:textId="77777777">
      <w:pPr>
        <w:spacing w:after="0" w:line="240" w:lineRule="auto"/>
      </w:pPr>
      <w:r w:rsidRPr="008E5863">
        <w:separator/>
      </w:r>
    </w:p>
  </w:endnote>
  <w:endnote w:type="continuationSeparator" w:id="0">
    <w:p w:rsidRPr="008E5863" w:rsidR="007912F9" w:rsidP="007E3124" w:rsidRDefault="007912F9" w14:paraId="57DC7749" w14:textId="77777777">
      <w:pPr>
        <w:spacing w:after="0" w:line="240" w:lineRule="auto"/>
      </w:pPr>
      <w:r w:rsidRPr="008E58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rkinsans">
    <w:altName w:val="Calibri"/>
    <w:charset w:val="00"/>
    <w:family w:val="auto"/>
    <w:pitch w:val="variable"/>
    <w:sig w:usb0="A00000AF" w:usb1="4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E5863" w:rsidR="001317AA" w:rsidRDefault="001317AA" w14:paraId="7BAFFD7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307322274"/>
      <w:docPartObj>
        <w:docPartGallery w:val="Page Numbers (Bottom of Page)"/>
        <w:docPartUnique/>
      </w:docPartObj>
    </w:sdtPr>
    <w:sdtContent>
      <w:p w:rsidRPr="008E5863" w:rsidR="007E3124" w:rsidRDefault="007E3124" w14:paraId="5258B907" w14:textId="19DB7AD3">
        <w:pPr>
          <w:pStyle w:val="Footer"/>
          <w:jc w:val="center"/>
          <w:rPr>
            <w:sz w:val="18"/>
            <w:szCs w:val="18"/>
          </w:rPr>
        </w:pPr>
        <w:r w:rsidRPr="008E5863">
          <w:rPr>
            <w:sz w:val="18"/>
            <w:szCs w:val="18"/>
          </w:rPr>
          <w:fldChar w:fldCharType="begin"/>
        </w:r>
        <w:r w:rsidRPr="008E5863">
          <w:rPr>
            <w:sz w:val="18"/>
            <w:szCs w:val="18"/>
          </w:rPr>
          <w:instrText>PAGE   \* MERGEFORMAT</w:instrText>
        </w:r>
        <w:r w:rsidRPr="008E5863">
          <w:rPr>
            <w:sz w:val="18"/>
            <w:szCs w:val="18"/>
          </w:rPr>
          <w:fldChar w:fldCharType="separate"/>
        </w:r>
        <w:r w:rsidRPr="008E5863">
          <w:rPr>
            <w:sz w:val="18"/>
            <w:szCs w:val="18"/>
          </w:rPr>
          <w:t>2</w:t>
        </w:r>
        <w:r w:rsidRPr="008E5863">
          <w:rPr>
            <w:sz w:val="18"/>
            <w:szCs w:val="18"/>
          </w:rPr>
          <w:fldChar w:fldCharType="end"/>
        </w:r>
      </w:p>
    </w:sdtContent>
    <w:sdtEndPr>
      <w:rPr>
        <w:sz w:val="18"/>
        <w:szCs w:val="18"/>
      </w:rPr>
    </w:sdtEndPr>
  </w:sdt>
  <w:p w:rsidRPr="008E5863" w:rsidR="007E3124" w:rsidRDefault="007E3124" w14:paraId="150C057D" w14:textId="77777777">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E5863" w:rsidR="001317AA" w:rsidRDefault="001317AA" w14:paraId="6115087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E5863" w:rsidR="007912F9" w:rsidP="007E3124" w:rsidRDefault="007912F9" w14:paraId="115F6749" w14:textId="77777777">
      <w:pPr>
        <w:spacing w:after="0" w:line="240" w:lineRule="auto"/>
      </w:pPr>
      <w:r w:rsidRPr="008E5863">
        <w:separator/>
      </w:r>
    </w:p>
  </w:footnote>
  <w:footnote w:type="continuationSeparator" w:id="0">
    <w:p w:rsidRPr="008E5863" w:rsidR="007912F9" w:rsidP="007E3124" w:rsidRDefault="007912F9" w14:paraId="64215973" w14:textId="77777777">
      <w:pPr>
        <w:spacing w:after="0" w:line="240" w:lineRule="auto"/>
      </w:pPr>
      <w:r w:rsidRPr="008E586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E5863" w:rsidR="001317AA" w:rsidRDefault="001317AA" w14:paraId="22AFC708" w14:textId="111AA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16sdtfl w16du wp14">
  <w:tbl>
    <w:tblPr>
      <w:tblStyle w:val="TableGrid"/>
      <w:tblW w:w="0" w:type="auto"/>
      <w:tblBorders>
        <w:top w:val="none" w:color="auto" w:sz="0" w:space="0"/>
        <w:left w:val="none" w:color="auto" w:sz="0" w:space="0"/>
        <w:bottom w:val="single" w:color="622E88" w:sz="4" w:space="0"/>
        <w:right w:val="none" w:color="auto" w:sz="0" w:space="0"/>
        <w:insideH w:val="none" w:color="auto" w:sz="0" w:space="0"/>
        <w:insideV w:val="none" w:color="auto" w:sz="0" w:space="0"/>
      </w:tblBorders>
      <w:tblLook w:val="04A0" w:firstRow="1" w:lastRow="0" w:firstColumn="1" w:lastColumn="0" w:noHBand="0" w:noVBand="1"/>
    </w:tblPr>
    <w:tblGrid>
      <w:gridCol w:w="3209"/>
      <w:gridCol w:w="3209"/>
      <w:gridCol w:w="3210"/>
    </w:tblGrid>
    <w:tr w:rsidRPr="008E5863" w:rsidR="007E3124" w:rsidTr="007E3124" w14:paraId="0E1DF6A4" w14:textId="77777777">
      <w:tc>
        <w:tcPr>
          <w:tcW w:w="3209" w:type="dxa"/>
        </w:tcPr>
        <w:p w:rsidRPr="008E5863" w:rsidR="007E3124" w:rsidP="007E3124" w:rsidRDefault="007E3124" w14:paraId="62D86C1E" w14:textId="009F043E">
          <w:pPr>
            <w:pStyle w:val="Header"/>
            <w:jc w:val="center"/>
            <w:rPr>
              <w:b/>
              <w:bCs/>
              <w:color w:val="622E88"/>
            </w:rPr>
          </w:pPr>
          <w:r w:rsidRPr="008E5863">
            <w:rPr>
              <w:b/>
              <w:bCs/>
              <w:color w:val="622E88"/>
            </w:rPr>
            <w:br/>
          </w:r>
          <w:r w:rsidRPr="008E5863" w:rsidR="00497E92">
            <w:rPr>
              <w:b/>
              <w:bCs/>
              <w:color w:val="622E88"/>
            </w:rPr>
            <w:t xml:space="preserve">WP6 </w:t>
          </w:r>
          <w:r w:rsidRPr="008E5863" w:rsidR="00497E92">
            <w:rPr>
              <w:b/>
              <w:bCs/>
              <w:color w:val="622E88"/>
            </w:rPr>
            <w:br/>
          </w:r>
          <w:r w:rsidRPr="008E5863" w:rsidR="003C1617">
            <w:rPr>
              <w:b/>
              <w:bCs/>
              <w:color w:val="622E88"/>
            </w:rPr>
            <w:t>Strengthening Capacities and Quality Improvement in EUCCC</w:t>
          </w:r>
        </w:p>
      </w:tc>
      <w:tc>
        <w:tcPr>
          <w:tcW w:w="3209" w:type="dxa"/>
        </w:tcPr>
        <w:p w:rsidRPr="008E5863" w:rsidR="007E3124" w:rsidP="007E3124" w:rsidRDefault="007E3124" w14:paraId="0D099732" w14:textId="77777777">
          <w:pPr>
            <w:pStyle w:val="Header"/>
            <w:jc w:val="center"/>
          </w:pPr>
          <w:r w:rsidRPr="008E5863">
            <w:br/>
          </w:r>
        </w:p>
        <w:p w:rsidRPr="008E5863" w:rsidR="007E3124" w:rsidP="007E3124" w:rsidRDefault="00497E92" w14:paraId="23B8A90C" w14:textId="100D5C66">
          <w:pPr>
            <w:pStyle w:val="Header"/>
            <w:jc w:val="center"/>
            <w:rPr>
              <w:b/>
              <w:bCs/>
            </w:rPr>
          </w:pPr>
          <w:r w:rsidRPr="008E5863">
            <w:rPr>
              <w:b/>
              <w:bCs/>
            </w:rPr>
            <w:t>CCC Coordinators</w:t>
          </w:r>
        </w:p>
      </w:tc>
      <w:tc>
        <w:tcPr>
          <w:tcW w:w="3210" w:type="dxa"/>
        </w:tcPr>
        <w:p w:rsidRPr="008E5863" w:rsidR="007E3124" w:rsidP="008472EC" w:rsidRDefault="007E3124" w14:paraId="7E39E548" w14:textId="7A849D72">
          <w:pPr>
            <w:pStyle w:val="Header"/>
            <w:jc w:val="right"/>
          </w:pPr>
          <w:r w:rsidRPr="008E5863">
            <w:rPr>
              <w:noProof/>
            </w:rPr>
            <w:drawing>
              <wp:inline distT="0" distB="0" distL="0" distR="0" wp14:anchorId="4C99237C" wp14:editId="11F7B727">
                <wp:extent cx="1524618" cy="771277"/>
                <wp:effectExtent l="0" t="0" r="0" b="0"/>
                <wp:docPr id="454719755" name="Picture 19">
                  <a:extLst xmlns:a="http://schemas.openxmlformats.org/drawingml/2006/main">
                    <a:ext uri="{FF2B5EF4-FFF2-40B4-BE49-F238E27FC236}">
                      <a16:creationId xmlns:a16="http://schemas.microsoft.com/office/drawing/2014/main" id="{2E9BA392-3B95-2A5E-26F5-AA437D053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2E9BA392-3B95-2A5E-26F5-AA437D053402}"/>
                            </a:ext>
                          </a:extLst>
                        </pic:cNvPr>
                        <pic:cNvPicPr>
                          <a:picLocks noChangeAspect="1"/>
                        </pic:cNvPicPr>
                      </pic:nvPicPr>
                      <pic:blipFill>
                        <a:blip r:embed="rId1"/>
                        <a:stretch>
                          <a:fillRect/>
                        </a:stretch>
                      </pic:blipFill>
                      <pic:spPr>
                        <a:xfrm>
                          <a:off x="0" y="0"/>
                          <a:ext cx="1532483" cy="775256"/>
                        </a:xfrm>
                        <a:prstGeom prst="rect">
                          <a:avLst/>
                        </a:prstGeom>
                      </pic:spPr>
                    </pic:pic>
                  </a:graphicData>
                </a:graphic>
              </wp:inline>
            </w:drawing>
          </w:r>
        </w:p>
      </w:tc>
    </w:tr>
  </w:tbl>
  <w:p w:rsidRPr="008E5863" w:rsidR="007E3124" w:rsidRDefault="007E3124" w14:paraId="34035370" w14:textId="45FAF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E5863" w:rsidR="001317AA" w:rsidRDefault="001317AA" w14:paraId="4B887CF3" w14:textId="2A802510">
    <w:pPr>
      <w:pStyle w:val="Header"/>
    </w:pPr>
  </w:p>
</w:hdr>
</file>

<file path=word/intelligence2.xml><?xml version="1.0" encoding="utf-8"?>
<int2:intelligence xmlns:int2="http://schemas.microsoft.com/office/intelligence/2020/intelligence" xmlns:oel="http://schemas.microsoft.com/office/2019/extlst">
  <int2:observations>
    <int2:textHash int2:hashCode="wHPZfdiW/4378d" int2:id="CMFO8yFl">
      <int2:state int2:value="Rejected" int2:type="spell"/>
    </int2:textHash>
    <int2:textHash int2:hashCode="iCqUqDjwjE1e9O" int2:id="HRCkogR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26CC"/>
    <w:multiLevelType w:val="hybridMultilevel"/>
    <w:tmpl w:val="3AFAF41C"/>
    <w:lvl w:ilvl="0" w:tplc="82E4DC72">
      <w:start w:val="1"/>
      <w:numFmt w:val="bullet"/>
      <w:lvlText w:val=""/>
      <w:lvlJc w:val="left"/>
      <w:pPr>
        <w:ind w:left="1440" w:hanging="360"/>
      </w:pPr>
      <w:rPr>
        <w:rFonts w:hint="default" w:ascii="Symbol" w:hAnsi="Symbol"/>
        <w:color w:val="FFC000" w:themeColor="accent4"/>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 w15:restartNumberingAfterBreak="0">
    <w:nsid w:val="1526AD10"/>
    <w:multiLevelType w:val="hybridMultilevel"/>
    <w:tmpl w:val="FFFFFFFF"/>
    <w:lvl w:ilvl="0" w:tplc="E410F004">
      <w:start w:val="1"/>
      <w:numFmt w:val="bullet"/>
      <w:lvlText w:val=""/>
      <w:lvlJc w:val="left"/>
      <w:pPr>
        <w:ind w:left="1080" w:hanging="360"/>
      </w:pPr>
      <w:rPr>
        <w:rFonts w:hint="default" w:ascii="Symbol" w:hAnsi="Symbol"/>
      </w:rPr>
    </w:lvl>
    <w:lvl w:ilvl="1" w:tplc="53321B6E">
      <w:start w:val="1"/>
      <w:numFmt w:val="bullet"/>
      <w:lvlText w:val="o"/>
      <w:lvlJc w:val="left"/>
      <w:pPr>
        <w:ind w:left="1800" w:hanging="360"/>
      </w:pPr>
      <w:rPr>
        <w:rFonts w:hint="default" w:ascii="Courier New" w:hAnsi="Courier New"/>
      </w:rPr>
    </w:lvl>
    <w:lvl w:ilvl="2" w:tplc="A0CEABC8">
      <w:start w:val="1"/>
      <w:numFmt w:val="bullet"/>
      <w:lvlText w:val=""/>
      <w:lvlJc w:val="left"/>
      <w:pPr>
        <w:ind w:left="2520" w:hanging="360"/>
      </w:pPr>
      <w:rPr>
        <w:rFonts w:hint="default" w:ascii="Wingdings" w:hAnsi="Wingdings"/>
      </w:rPr>
    </w:lvl>
    <w:lvl w:ilvl="3" w:tplc="A1CA3C20">
      <w:start w:val="1"/>
      <w:numFmt w:val="bullet"/>
      <w:lvlText w:val=""/>
      <w:lvlJc w:val="left"/>
      <w:pPr>
        <w:ind w:left="3240" w:hanging="360"/>
      </w:pPr>
      <w:rPr>
        <w:rFonts w:hint="default" w:ascii="Symbol" w:hAnsi="Symbol"/>
      </w:rPr>
    </w:lvl>
    <w:lvl w:ilvl="4" w:tplc="1396A118">
      <w:start w:val="1"/>
      <w:numFmt w:val="bullet"/>
      <w:lvlText w:val="o"/>
      <w:lvlJc w:val="left"/>
      <w:pPr>
        <w:ind w:left="3960" w:hanging="360"/>
      </w:pPr>
      <w:rPr>
        <w:rFonts w:hint="default" w:ascii="Courier New" w:hAnsi="Courier New"/>
      </w:rPr>
    </w:lvl>
    <w:lvl w:ilvl="5" w:tplc="92B46FCE">
      <w:start w:val="1"/>
      <w:numFmt w:val="bullet"/>
      <w:lvlText w:val=""/>
      <w:lvlJc w:val="left"/>
      <w:pPr>
        <w:ind w:left="4680" w:hanging="360"/>
      </w:pPr>
      <w:rPr>
        <w:rFonts w:hint="default" w:ascii="Wingdings" w:hAnsi="Wingdings"/>
      </w:rPr>
    </w:lvl>
    <w:lvl w:ilvl="6" w:tplc="92F072D2">
      <w:start w:val="1"/>
      <w:numFmt w:val="bullet"/>
      <w:lvlText w:val=""/>
      <w:lvlJc w:val="left"/>
      <w:pPr>
        <w:ind w:left="5400" w:hanging="360"/>
      </w:pPr>
      <w:rPr>
        <w:rFonts w:hint="default" w:ascii="Symbol" w:hAnsi="Symbol"/>
      </w:rPr>
    </w:lvl>
    <w:lvl w:ilvl="7" w:tplc="79D8F012">
      <w:start w:val="1"/>
      <w:numFmt w:val="bullet"/>
      <w:lvlText w:val="o"/>
      <w:lvlJc w:val="left"/>
      <w:pPr>
        <w:ind w:left="6120" w:hanging="360"/>
      </w:pPr>
      <w:rPr>
        <w:rFonts w:hint="default" w:ascii="Courier New" w:hAnsi="Courier New"/>
      </w:rPr>
    </w:lvl>
    <w:lvl w:ilvl="8" w:tplc="A7D2AC80">
      <w:start w:val="1"/>
      <w:numFmt w:val="bullet"/>
      <w:lvlText w:val=""/>
      <w:lvlJc w:val="left"/>
      <w:pPr>
        <w:ind w:left="6840" w:hanging="360"/>
      </w:pPr>
      <w:rPr>
        <w:rFonts w:hint="default" w:ascii="Wingdings" w:hAnsi="Wingdings"/>
      </w:rPr>
    </w:lvl>
  </w:abstractNum>
  <w:abstractNum w:abstractNumId="2" w15:restartNumberingAfterBreak="0">
    <w:nsid w:val="180EB7A5"/>
    <w:multiLevelType w:val="hybridMultilevel"/>
    <w:tmpl w:val="FFFFFFFF"/>
    <w:lvl w:ilvl="0" w:tplc="4482A82A">
      <w:start w:val="1"/>
      <w:numFmt w:val="bullet"/>
      <w:lvlText w:val=""/>
      <w:lvlJc w:val="left"/>
      <w:pPr>
        <w:ind w:left="1080" w:hanging="360"/>
      </w:pPr>
      <w:rPr>
        <w:rFonts w:hint="default" w:ascii="Symbol" w:hAnsi="Symbol"/>
      </w:rPr>
    </w:lvl>
    <w:lvl w:ilvl="1" w:tplc="CA8E5CD4">
      <w:start w:val="1"/>
      <w:numFmt w:val="bullet"/>
      <w:lvlText w:val="o"/>
      <w:lvlJc w:val="left"/>
      <w:pPr>
        <w:ind w:left="1800" w:hanging="360"/>
      </w:pPr>
      <w:rPr>
        <w:rFonts w:hint="default" w:ascii="Courier New" w:hAnsi="Courier New"/>
      </w:rPr>
    </w:lvl>
    <w:lvl w:ilvl="2" w:tplc="A99C5B98">
      <w:start w:val="1"/>
      <w:numFmt w:val="bullet"/>
      <w:lvlText w:val=""/>
      <w:lvlJc w:val="left"/>
      <w:pPr>
        <w:ind w:left="2520" w:hanging="360"/>
      </w:pPr>
      <w:rPr>
        <w:rFonts w:hint="default" w:ascii="Wingdings" w:hAnsi="Wingdings"/>
      </w:rPr>
    </w:lvl>
    <w:lvl w:ilvl="3" w:tplc="46B62ACA">
      <w:start w:val="1"/>
      <w:numFmt w:val="bullet"/>
      <w:lvlText w:val=""/>
      <w:lvlJc w:val="left"/>
      <w:pPr>
        <w:ind w:left="3240" w:hanging="360"/>
      </w:pPr>
      <w:rPr>
        <w:rFonts w:hint="default" w:ascii="Symbol" w:hAnsi="Symbol"/>
      </w:rPr>
    </w:lvl>
    <w:lvl w:ilvl="4" w:tplc="0FAA727A">
      <w:start w:val="1"/>
      <w:numFmt w:val="bullet"/>
      <w:lvlText w:val="o"/>
      <w:lvlJc w:val="left"/>
      <w:pPr>
        <w:ind w:left="3960" w:hanging="360"/>
      </w:pPr>
      <w:rPr>
        <w:rFonts w:hint="default" w:ascii="Courier New" w:hAnsi="Courier New"/>
      </w:rPr>
    </w:lvl>
    <w:lvl w:ilvl="5" w:tplc="27DEEE08">
      <w:start w:val="1"/>
      <w:numFmt w:val="bullet"/>
      <w:lvlText w:val=""/>
      <w:lvlJc w:val="left"/>
      <w:pPr>
        <w:ind w:left="4680" w:hanging="360"/>
      </w:pPr>
      <w:rPr>
        <w:rFonts w:hint="default" w:ascii="Wingdings" w:hAnsi="Wingdings"/>
      </w:rPr>
    </w:lvl>
    <w:lvl w:ilvl="6" w:tplc="5FCC92B4">
      <w:start w:val="1"/>
      <w:numFmt w:val="bullet"/>
      <w:lvlText w:val=""/>
      <w:lvlJc w:val="left"/>
      <w:pPr>
        <w:ind w:left="5400" w:hanging="360"/>
      </w:pPr>
      <w:rPr>
        <w:rFonts w:hint="default" w:ascii="Symbol" w:hAnsi="Symbol"/>
      </w:rPr>
    </w:lvl>
    <w:lvl w:ilvl="7" w:tplc="973E8F14">
      <w:start w:val="1"/>
      <w:numFmt w:val="bullet"/>
      <w:lvlText w:val="o"/>
      <w:lvlJc w:val="left"/>
      <w:pPr>
        <w:ind w:left="6120" w:hanging="360"/>
      </w:pPr>
      <w:rPr>
        <w:rFonts w:hint="default" w:ascii="Courier New" w:hAnsi="Courier New"/>
      </w:rPr>
    </w:lvl>
    <w:lvl w:ilvl="8" w:tplc="6C602F54">
      <w:start w:val="1"/>
      <w:numFmt w:val="bullet"/>
      <w:lvlText w:val=""/>
      <w:lvlJc w:val="left"/>
      <w:pPr>
        <w:ind w:left="6840" w:hanging="360"/>
      </w:pPr>
      <w:rPr>
        <w:rFonts w:hint="default" w:ascii="Wingdings" w:hAnsi="Wingdings"/>
      </w:rPr>
    </w:lvl>
  </w:abstractNum>
  <w:abstractNum w:abstractNumId="3" w15:restartNumberingAfterBreak="0">
    <w:nsid w:val="1A3966EE"/>
    <w:multiLevelType w:val="hybridMultilevel"/>
    <w:tmpl w:val="FFFFFFFF"/>
    <w:lvl w:ilvl="0" w:tplc="5E6E11DE">
      <w:start w:val="1"/>
      <w:numFmt w:val="bullet"/>
      <w:lvlText w:val=""/>
      <w:lvlJc w:val="left"/>
      <w:pPr>
        <w:ind w:left="1080" w:hanging="360"/>
      </w:pPr>
      <w:rPr>
        <w:rFonts w:hint="default" w:ascii="Symbol" w:hAnsi="Symbol"/>
      </w:rPr>
    </w:lvl>
    <w:lvl w:ilvl="1" w:tplc="D08AC53C">
      <w:start w:val="1"/>
      <w:numFmt w:val="bullet"/>
      <w:lvlText w:val="o"/>
      <w:lvlJc w:val="left"/>
      <w:pPr>
        <w:ind w:left="1800" w:hanging="360"/>
      </w:pPr>
      <w:rPr>
        <w:rFonts w:hint="default" w:ascii="Courier New" w:hAnsi="Courier New"/>
      </w:rPr>
    </w:lvl>
    <w:lvl w:ilvl="2" w:tplc="112AD6D8">
      <w:start w:val="1"/>
      <w:numFmt w:val="bullet"/>
      <w:lvlText w:val=""/>
      <w:lvlJc w:val="left"/>
      <w:pPr>
        <w:ind w:left="2520" w:hanging="360"/>
      </w:pPr>
      <w:rPr>
        <w:rFonts w:hint="default" w:ascii="Wingdings" w:hAnsi="Wingdings"/>
      </w:rPr>
    </w:lvl>
    <w:lvl w:ilvl="3" w:tplc="9870A4C0">
      <w:start w:val="1"/>
      <w:numFmt w:val="bullet"/>
      <w:lvlText w:val=""/>
      <w:lvlJc w:val="left"/>
      <w:pPr>
        <w:ind w:left="3240" w:hanging="360"/>
      </w:pPr>
      <w:rPr>
        <w:rFonts w:hint="default" w:ascii="Symbol" w:hAnsi="Symbol"/>
      </w:rPr>
    </w:lvl>
    <w:lvl w:ilvl="4" w:tplc="C4AECD1E">
      <w:start w:val="1"/>
      <w:numFmt w:val="bullet"/>
      <w:lvlText w:val="o"/>
      <w:lvlJc w:val="left"/>
      <w:pPr>
        <w:ind w:left="3960" w:hanging="360"/>
      </w:pPr>
      <w:rPr>
        <w:rFonts w:hint="default" w:ascii="Courier New" w:hAnsi="Courier New"/>
      </w:rPr>
    </w:lvl>
    <w:lvl w:ilvl="5" w:tplc="8ED4E8C2">
      <w:start w:val="1"/>
      <w:numFmt w:val="bullet"/>
      <w:lvlText w:val=""/>
      <w:lvlJc w:val="left"/>
      <w:pPr>
        <w:ind w:left="4680" w:hanging="360"/>
      </w:pPr>
      <w:rPr>
        <w:rFonts w:hint="default" w:ascii="Wingdings" w:hAnsi="Wingdings"/>
      </w:rPr>
    </w:lvl>
    <w:lvl w:ilvl="6" w:tplc="DF9E3C5E">
      <w:start w:val="1"/>
      <w:numFmt w:val="bullet"/>
      <w:lvlText w:val=""/>
      <w:lvlJc w:val="left"/>
      <w:pPr>
        <w:ind w:left="5400" w:hanging="360"/>
      </w:pPr>
      <w:rPr>
        <w:rFonts w:hint="default" w:ascii="Symbol" w:hAnsi="Symbol"/>
      </w:rPr>
    </w:lvl>
    <w:lvl w:ilvl="7" w:tplc="5E3A3D14">
      <w:start w:val="1"/>
      <w:numFmt w:val="bullet"/>
      <w:lvlText w:val="o"/>
      <w:lvlJc w:val="left"/>
      <w:pPr>
        <w:ind w:left="6120" w:hanging="360"/>
      </w:pPr>
      <w:rPr>
        <w:rFonts w:hint="default" w:ascii="Courier New" w:hAnsi="Courier New"/>
      </w:rPr>
    </w:lvl>
    <w:lvl w:ilvl="8" w:tplc="75002474">
      <w:start w:val="1"/>
      <w:numFmt w:val="bullet"/>
      <w:lvlText w:val=""/>
      <w:lvlJc w:val="left"/>
      <w:pPr>
        <w:ind w:left="6840" w:hanging="360"/>
      </w:pPr>
      <w:rPr>
        <w:rFonts w:hint="default" w:ascii="Wingdings" w:hAnsi="Wingdings"/>
      </w:rPr>
    </w:lvl>
  </w:abstractNum>
  <w:abstractNum w:abstractNumId="4" w15:restartNumberingAfterBreak="0">
    <w:nsid w:val="2D8A7328"/>
    <w:multiLevelType w:val="hybridMultilevel"/>
    <w:tmpl w:val="FFFFFFFF"/>
    <w:lvl w:ilvl="0" w:tplc="20FCAAA2">
      <w:start w:val="1"/>
      <w:numFmt w:val="bullet"/>
      <w:lvlText w:val=""/>
      <w:lvlJc w:val="left"/>
      <w:pPr>
        <w:ind w:left="1080" w:hanging="360"/>
      </w:pPr>
      <w:rPr>
        <w:rFonts w:hint="default" w:ascii="Symbol" w:hAnsi="Symbol"/>
      </w:rPr>
    </w:lvl>
    <w:lvl w:ilvl="1" w:tplc="B22E3494">
      <w:start w:val="1"/>
      <w:numFmt w:val="bullet"/>
      <w:lvlText w:val="o"/>
      <w:lvlJc w:val="left"/>
      <w:pPr>
        <w:ind w:left="1800" w:hanging="360"/>
      </w:pPr>
      <w:rPr>
        <w:rFonts w:hint="default" w:ascii="Courier New" w:hAnsi="Courier New"/>
      </w:rPr>
    </w:lvl>
    <w:lvl w:ilvl="2" w:tplc="82D6B756">
      <w:start w:val="1"/>
      <w:numFmt w:val="bullet"/>
      <w:lvlText w:val=""/>
      <w:lvlJc w:val="left"/>
      <w:pPr>
        <w:ind w:left="2520" w:hanging="360"/>
      </w:pPr>
      <w:rPr>
        <w:rFonts w:hint="default" w:ascii="Wingdings" w:hAnsi="Wingdings"/>
      </w:rPr>
    </w:lvl>
    <w:lvl w:ilvl="3" w:tplc="CBB6BFBA">
      <w:start w:val="1"/>
      <w:numFmt w:val="bullet"/>
      <w:lvlText w:val=""/>
      <w:lvlJc w:val="left"/>
      <w:pPr>
        <w:ind w:left="3240" w:hanging="360"/>
      </w:pPr>
      <w:rPr>
        <w:rFonts w:hint="default" w:ascii="Symbol" w:hAnsi="Symbol"/>
      </w:rPr>
    </w:lvl>
    <w:lvl w:ilvl="4" w:tplc="E264C952">
      <w:start w:val="1"/>
      <w:numFmt w:val="bullet"/>
      <w:lvlText w:val="o"/>
      <w:lvlJc w:val="left"/>
      <w:pPr>
        <w:ind w:left="3960" w:hanging="360"/>
      </w:pPr>
      <w:rPr>
        <w:rFonts w:hint="default" w:ascii="Courier New" w:hAnsi="Courier New"/>
      </w:rPr>
    </w:lvl>
    <w:lvl w:ilvl="5" w:tplc="E586E956">
      <w:start w:val="1"/>
      <w:numFmt w:val="bullet"/>
      <w:lvlText w:val=""/>
      <w:lvlJc w:val="left"/>
      <w:pPr>
        <w:ind w:left="4680" w:hanging="360"/>
      </w:pPr>
      <w:rPr>
        <w:rFonts w:hint="default" w:ascii="Wingdings" w:hAnsi="Wingdings"/>
      </w:rPr>
    </w:lvl>
    <w:lvl w:ilvl="6" w:tplc="36305E7E">
      <w:start w:val="1"/>
      <w:numFmt w:val="bullet"/>
      <w:lvlText w:val=""/>
      <w:lvlJc w:val="left"/>
      <w:pPr>
        <w:ind w:left="5400" w:hanging="360"/>
      </w:pPr>
      <w:rPr>
        <w:rFonts w:hint="default" w:ascii="Symbol" w:hAnsi="Symbol"/>
      </w:rPr>
    </w:lvl>
    <w:lvl w:ilvl="7" w:tplc="7E9CCDD6">
      <w:start w:val="1"/>
      <w:numFmt w:val="bullet"/>
      <w:lvlText w:val="o"/>
      <w:lvlJc w:val="left"/>
      <w:pPr>
        <w:ind w:left="6120" w:hanging="360"/>
      </w:pPr>
      <w:rPr>
        <w:rFonts w:hint="default" w:ascii="Courier New" w:hAnsi="Courier New"/>
      </w:rPr>
    </w:lvl>
    <w:lvl w:ilvl="8" w:tplc="3B602E80">
      <w:start w:val="1"/>
      <w:numFmt w:val="bullet"/>
      <w:lvlText w:val=""/>
      <w:lvlJc w:val="left"/>
      <w:pPr>
        <w:ind w:left="6840" w:hanging="360"/>
      </w:pPr>
      <w:rPr>
        <w:rFonts w:hint="default" w:ascii="Wingdings" w:hAnsi="Wingdings"/>
      </w:rPr>
    </w:lvl>
  </w:abstractNum>
  <w:abstractNum w:abstractNumId="5" w15:restartNumberingAfterBreak="0">
    <w:nsid w:val="49C43670"/>
    <w:multiLevelType w:val="hybridMultilevel"/>
    <w:tmpl w:val="6CAC7104"/>
    <w:lvl w:ilvl="0" w:tplc="82E4DC72">
      <w:start w:val="1"/>
      <w:numFmt w:val="bullet"/>
      <w:lvlText w:val=""/>
      <w:lvlJc w:val="left"/>
      <w:pPr>
        <w:ind w:left="720" w:hanging="360"/>
      </w:pPr>
      <w:rPr>
        <w:rFonts w:hint="default" w:ascii="Symbol" w:hAnsi="Symbol"/>
        <w:color w:val="FFC000" w:themeColor="accent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59403E07"/>
    <w:multiLevelType w:val="hybridMultilevel"/>
    <w:tmpl w:val="B1A80464"/>
    <w:lvl w:ilvl="0" w:tplc="82E4DC72">
      <w:start w:val="1"/>
      <w:numFmt w:val="bullet"/>
      <w:lvlText w:val=""/>
      <w:lvlJc w:val="left"/>
      <w:pPr>
        <w:ind w:left="1440" w:hanging="360"/>
      </w:pPr>
      <w:rPr>
        <w:rFonts w:hint="default" w:ascii="Symbol" w:hAnsi="Symbol"/>
        <w:color w:val="FFC000" w:themeColor="accent4"/>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7" w15:restartNumberingAfterBreak="0">
    <w:nsid w:val="6571A51C"/>
    <w:multiLevelType w:val="hybridMultilevel"/>
    <w:tmpl w:val="FFFFFFFF"/>
    <w:lvl w:ilvl="0" w:tplc="620AAF8C">
      <w:start w:val="1"/>
      <w:numFmt w:val="bullet"/>
      <w:lvlText w:val=""/>
      <w:lvlJc w:val="left"/>
      <w:pPr>
        <w:ind w:left="1080" w:hanging="360"/>
      </w:pPr>
      <w:rPr>
        <w:rFonts w:hint="default" w:ascii="Symbol" w:hAnsi="Symbol"/>
      </w:rPr>
    </w:lvl>
    <w:lvl w:ilvl="1" w:tplc="0B20163C">
      <w:start w:val="1"/>
      <w:numFmt w:val="bullet"/>
      <w:lvlText w:val="o"/>
      <w:lvlJc w:val="left"/>
      <w:pPr>
        <w:ind w:left="1800" w:hanging="360"/>
      </w:pPr>
      <w:rPr>
        <w:rFonts w:hint="default" w:ascii="Courier New" w:hAnsi="Courier New"/>
      </w:rPr>
    </w:lvl>
    <w:lvl w:ilvl="2" w:tplc="81807D98">
      <w:start w:val="1"/>
      <w:numFmt w:val="bullet"/>
      <w:lvlText w:val=""/>
      <w:lvlJc w:val="left"/>
      <w:pPr>
        <w:ind w:left="2520" w:hanging="360"/>
      </w:pPr>
      <w:rPr>
        <w:rFonts w:hint="default" w:ascii="Wingdings" w:hAnsi="Wingdings"/>
      </w:rPr>
    </w:lvl>
    <w:lvl w:ilvl="3" w:tplc="A74A735C">
      <w:start w:val="1"/>
      <w:numFmt w:val="bullet"/>
      <w:lvlText w:val=""/>
      <w:lvlJc w:val="left"/>
      <w:pPr>
        <w:ind w:left="3240" w:hanging="360"/>
      </w:pPr>
      <w:rPr>
        <w:rFonts w:hint="default" w:ascii="Symbol" w:hAnsi="Symbol"/>
      </w:rPr>
    </w:lvl>
    <w:lvl w:ilvl="4" w:tplc="1034DD70">
      <w:start w:val="1"/>
      <w:numFmt w:val="bullet"/>
      <w:lvlText w:val="o"/>
      <w:lvlJc w:val="left"/>
      <w:pPr>
        <w:ind w:left="3960" w:hanging="360"/>
      </w:pPr>
      <w:rPr>
        <w:rFonts w:hint="default" w:ascii="Courier New" w:hAnsi="Courier New"/>
      </w:rPr>
    </w:lvl>
    <w:lvl w:ilvl="5" w:tplc="CBD06DF0">
      <w:start w:val="1"/>
      <w:numFmt w:val="bullet"/>
      <w:lvlText w:val=""/>
      <w:lvlJc w:val="left"/>
      <w:pPr>
        <w:ind w:left="4680" w:hanging="360"/>
      </w:pPr>
      <w:rPr>
        <w:rFonts w:hint="default" w:ascii="Wingdings" w:hAnsi="Wingdings"/>
      </w:rPr>
    </w:lvl>
    <w:lvl w:ilvl="6" w:tplc="287A599C">
      <w:start w:val="1"/>
      <w:numFmt w:val="bullet"/>
      <w:lvlText w:val=""/>
      <w:lvlJc w:val="left"/>
      <w:pPr>
        <w:ind w:left="5400" w:hanging="360"/>
      </w:pPr>
      <w:rPr>
        <w:rFonts w:hint="default" w:ascii="Symbol" w:hAnsi="Symbol"/>
      </w:rPr>
    </w:lvl>
    <w:lvl w:ilvl="7" w:tplc="1688BC14">
      <w:start w:val="1"/>
      <w:numFmt w:val="bullet"/>
      <w:lvlText w:val="o"/>
      <w:lvlJc w:val="left"/>
      <w:pPr>
        <w:ind w:left="6120" w:hanging="360"/>
      </w:pPr>
      <w:rPr>
        <w:rFonts w:hint="default" w:ascii="Courier New" w:hAnsi="Courier New"/>
      </w:rPr>
    </w:lvl>
    <w:lvl w:ilvl="8" w:tplc="E1169CBC">
      <w:start w:val="1"/>
      <w:numFmt w:val="bullet"/>
      <w:lvlText w:val=""/>
      <w:lvlJc w:val="left"/>
      <w:pPr>
        <w:ind w:left="6840" w:hanging="360"/>
      </w:pPr>
      <w:rPr>
        <w:rFonts w:hint="default" w:ascii="Wingdings" w:hAnsi="Wingdings"/>
      </w:rPr>
    </w:lvl>
  </w:abstractNum>
  <w:num w:numId="1" w16cid:durableId="428736670">
    <w:abstractNumId w:val="1"/>
  </w:num>
  <w:num w:numId="2" w16cid:durableId="855539411">
    <w:abstractNumId w:val="7"/>
  </w:num>
  <w:num w:numId="3" w16cid:durableId="534083504">
    <w:abstractNumId w:val="2"/>
  </w:num>
  <w:num w:numId="4" w16cid:durableId="810711346">
    <w:abstractNumId w:val="4"/>
  </w:num>
  <w:num w:numId="5" w16cid:durableId="1618179991">
    <w:abstractNumId w:val="3"/>
  </w:num>
  <w:num w:numId="6" w16cid:durableId="2096054740">
    <w:abstractNumId w:val="5"/>
  </w:num>
  <w:num w:numId="7" w16cid:durableId="1427117803">
    <w:abstractNumId w:val="0"/>
  </w:num>
  <w:num w:numId="8" w16cid:durableId="1730877485">
    <w:abstractNumId w:val="6"/>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24"/>
    <w:rsid w:val="00000F33"/>
    <w:rsid w:val="000127F5"/>
    <w:rsid w:val="00013038"/>
    <w:rsid w:val="0005200F"/>
    <w:rsid w:val="00081AB8"/>
    <w:rsid w:val="000A33E5"/>
    <w:rsid w:val="000B27C0"/>
    <w:rsid w:val="000F5CB3"/>
    <w:rsid w:val="00111710"/>
    <w:rsid w:val="00115DFF"/>
    <w:rsid w:val="001317AA"/>
    <w:rsid w:val="00132125"/>
    <w:rsid w:val="0013695E"/>
    <w:rsid w:val="00140153"/>
    <w:rsid w:val="001445FF"/>
    <w:rsid w:val="00147A74"/>
    <w:rsid w:val="00166144"/>
    <w:rsid w:val="001754D9"/>
    <w:rsid w:val="00183AE1"/>
    <w:rsid w:val="00194F21"/>
    <w:rsid w:val="001B1ED9"/>
    <w:rsid w:val="001C3E4D"/>
    <w:rsid w:val="00202EA6"/>
    <w:rsid w:val="002928F0"/>
    <w:rsid w:val="00387842"/>
    <w:rsid w:val="003914C0"/>
    <w:rsid w:val="00394F65"/>
    <w:rsid w:val="003C1617"/>
    <w:rsid w:val="003E752E"/>
    <w:rsid w:val="003F74F2"/>
    <w:rsid w:val="004175EB"/>
    <w:rsid w:val="00427A19"/>
    <w:rsid w:val="00435158"/>
    <w:rsid w:val="00435224"/>
    <w:rsid w:val="0046580D"/>
    <w:rsid w:val="004831A8"/>
    <w:rsid w:val="00493A81"/>
    <w:rsid w:val="00497E92"/>
    <w:rsid w:val="004B0E8D"/>
    <w:rsid w:val="004B386E"/>
    <w:rsid w:val="004E7317"/>
    <w:rsid w:val="00525894"/>
    <w:rsid w:val="00527BCC"/>
    <w:rsid w:val="00543A0B"/>
    <w:rsid w:val="005B31A9"/>
    <w:rsid w:val="005B53AF"/>
    <w:rsid w:val="005B580B"/>
    <w:rsid w:val="005C77F6"/>
    <w:rsid w:val="005D6E1F"/>
    <w:rsid w:val="006149E7"/>
    <w:rsid w:val="0061743D"/>
    <w:rsid w:val="00643EC1"/>
    <w:rsid w:val="006A7D21"/>
    <w:rsid w:val="006C193C"/>
    <w:rsid w:val="006E7B5A"/>
    <w:rsid w:val="00701E11"/>
    <w:rsid w:val="007053CD"/>
    <w:rsid w:val="00712DAE"/>
    <w:rsid w:val="007319A2"/>
    <w:rsid w:val="00737528"/>
    <w:rsid w:val="007619A1"/>
    <w:rsid w:val="00762A44"/>
    <w:rsid w:val="00791030"/>
    <w:rsid w:val="007912F9"/>
    <w:rsid w:val="007B0041"/>
    <w:rsid w:val="007B7AE7"/>
    <w:rsid w:val="007C21F8"/>
    <w:rsid w:val="007E3124"/>
    <w:rsid w:val="00812278"/>
    <w:rsid w:val="00821DE9"/>
    <w:rsid w:val="0084671D"/>
    <w:rsid w:val="008472EC"/>
    <w:rsid w:val="00853FD2"/>
    <w:rsid w:val="00865440"/>
    <w:rsid w:val="00865E0E"/>
    <w:rsid w:val="00892846"/>
    <w:rsid w:val="008E5863"/>
    <w:rsid w:val="009058F6"/>
    <w:rsid w:val="00927233"/>
    <w:rsid w:val="00942E13"/>
    <w:rsid w:val="00943EBA"/>
    <w:rsid w:val="00970953"/>
    <w:rsid w:val="00992B81"/>
    <w:rsid w:val="009A4AF1"/>
    <w:rsid w:val="009A5E62"/>
    <w:rsid w:val="009B748C"/>
    <w:rsid w:val="009E3E4B"/>
    <w:rsid w:val="00A23FAF"/>
    <w:rsid w:val="00A264CC"/>
    <w:rsid w:val="00A36AC5"/>
    <w:rsid w:val="00A543F0"/>
    <w:rsid w:val="00A64847"/>
    <w:rsid w:val="00A83B2C"/>
    <w:rsid w:val="00AE2927"/>
    <w:rsid w:val="00B30B8A"/>
    <w:rsid w:val="00B375AC"/>
    <w:rsid w:val="00B41278"/>
    <w:rsid w:val="00B7160B"/>
    <w:rsid w:val="00B91798"/>
    <w:rsid w:val="00B96083"/>
    <w:rsid w:val="00BA527E"/>
    <w:rsid w:val="00BB7F30"/>
    <w:rsid w:val="00BC3CDC"/>
    <w:rsid w:val="00BD0B43"/>
    <w:rsid w:val="00BD6529"/>
    <w:rsid w:val="00BF4ADF"/>
    <w:rsid w:val="00BF5D35"/>
    <w:rsid w:val="00C26C4F"/>
    <w:rsid w:val="00C738CE"/>
    <w:rsid w:val="00C90DA2"/>
    <w:rsid w:val="00CC4694"/>
    <w:rsid w:val="00CF59FA"/>
    <w:rsid w:val="00D12A94"/>
    <w:rsid w:val="00D44261"/>
    <w:rsid w:val="00D62F17"/>
    <w:rsid w:val="00DF56CF"/>
    <w:rsid w:val="00E26359"/>
    <w:rsid w:val="00E44843"/>
    <w:rsid w:val="00E7208C"/>
    <w:rsid w:val="00E736AF"/>
    <w:rsid w:val="00E74EBF"/>
    <w:rsid w:val="00EB55BC"/>
    <w:rsid w:val="00ED7F82"/>
    <w:rsid w:val="00EE7541"/>
    <w:rsid w:val="00F06DE4"/>
    <w:rsid w:val="00F239FA"/>
    <w:rsid w:val="00F457A5"/>
    <w:rsid w:val="00F63520"/>
    <w:rsid w:val="00F81A52"/>
    <w:rsid w:val="00FB3E31"/>
    <w:rsid w:val="00FC1A6A"/>
    <w:rsid w:val="00FE59F4"/>
    <w:rsid w:val="09119B47"/>
    <w:rsid w:val="0C4F8F30"/>
    <w:rsid w:val="24586599"/>
    <w:rsid w:val="28DFF2B8"/>
    <w:rsid w:val="29949146"/>
    <w:rsid w:val="29E58410"/>
    <w:rsid w:val="4BBCD527"/>
    <w:rsid w:val="519D6311"/>
    <w:rsid w:val="5321F5B6"/>
    <w:rsid w:val="53CB6302"/>
    <w:rsid w:val="53DCB99A"/>
    <w:rsid w:val="5620C7D5"/>
    <w:rsid w:val="57357DAE"/>
    <w:rsid w:val="5B3B10CB"/>
    <w:rsid w:val="5E1EB831"/>
    <w:rsid w:val="61388288"/>
    <w:rsid w:val="63EEC5A9"/>
    <w:rsid w:val="68119B5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82FE"/>
  <w15:chartTrackingRefBased/>
  <w15:docId w15:val="{969A2456-7011-472B-A2D7-21DA813675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5863"/>
    <w:rPr>
      <w:rFonts w:ascii="Parkinsans" w:hAnsi="Parkinsans"/>
      <w:lang w:val="en-GB"/>
    </w:rPr>
  </w:style>
  <w:style w:type="paragraph" w:styleId="Heading1">
    <w:name w:val="heading 1"/>
    <w:basedOn w:val="Normal"/>
    <w:next w:val="Normal"/>
    <w:link w:val="Heading1Char"/>
    <w:uiPriority w:val="9"/>
    <w:qFormat/>
    <w:rsid w:val="007E3124"/>
    <w:pPr>
      <w:keepNext/>
      <w:keepLines/>
      <w:spacing w:before="360" w:after="80"/>
      <w:outlineLvl w:val="0"/>
    </w:pPr>
    <w:rPr>
      <w:rFonts w:asciiTheme="majorHAnsi" w:hAnsiTheme="majorHAnsi" w:eastAsiaTheme="majorEastAsia"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E3124"/>
    <w:pPr>
      <w:keepNext/>
      <w:keepLines/>
      <w:spacing w:before="160" w:after="80"/>
      <w:outlineLvl w:val="1"/>
    </w:pPr>
    <w:rPr>
      <w:rFonts w:asciiTheme="majorHAnsi" w:hAnsiTheme="majorHAnsi" w:eastAsiaTheme="majorEastAsia"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E312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7E312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E312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E31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31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31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312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E3124"/>
    <w:rPr>
      <w:rFonts w:asciiTheme="majorHAnsi" w:hAnsiTheme="majorHAnsi" w:eastAsiaTheme="majorEastAsia" w:cstheme="majorBidi"/>
      <w:color w:val="2E74B5" w:themeColor="accent1" w:themeShade="BF"/>
      <w:sz w:val="40"/>
      <w:szCs w:val="40"/>
    </w:rPr>
  </w:style>
  <w:style w:type="character" w:styleId="Heading2Char" w:customStyle="1">
    <w:name w:val="Heading 2 Char"/>
    <w:basedOn w:val="DefaultParagraphFont"/>
    <w:link w:val="Heading2"/>
    <w:uiPriority w:val="9"/>
    <w:rsid w:val="007E3124"/>
    <w:rPr>
      <w:rFonts w:asciiTheme="majorHAnsi" w:hAnsiTheme="majorHAnsi" w:eastAsiaTheme="majorEastAsia" w:cstheme="majorBidi"/>
      <w:color w:val="2E74B5" w:themeColor="accent1" w:themeShade="BF"/>
      <w:sz w:val="32"/>
      <w:szCs w:val="32"/>
    </w:rPr>
  </w:style>
  <w:style w:type="character" w:styleId="Heading3Char" w:customStyle="1">
    <w:name w:val="Heading 3 Char"/>
    <w:basedOn w:val="DefaultParagraphFont"/>
    <w:link w:val="Heading3"/>
    <w:uiPriority w:val="9"/>
    <w:rsid w:val="007E3124"/>
    <w:rPr>
      <w:rFonts w:eastAsiaTheme="majorEastAsia" w:cstheme="majorBidi"/>
      <w:color w:val="2E74B5" w:themeColor="accent1" w:themeShade="BF"/>
      <w:sz w:val="28"/>
      <w:szCs w:val="28"/>
    </w:rPr>
  </w:style>
  <w:style w:type="character" w:styleId="Heading4Char" w:customStyle="1">
    <w:name w:val="Heading 4 Char"/>
    <w:basedOn w:val="DefaultParagraphFont"/>
    <w:link w:val="Heading4"/>
    <w:uiPriority w:val="9"/>
    <w:rsid w:val="007E3124"/>
    <w:rPr>
      <w:rFonts w:eastAsiaTheme="majorEastAsia" w:cstheme="majorBidi"/>
      <w:i/>
      <w:iCs/>
      <w:color w:val="2E74B5" w:themeColor="accent1" w:themeShade="BF"/>
    </w:rPr>
  </w:style>
  <w:style w:type="character" w:styleId="Heading5Char" w:customStyle="1">
    <w:name w:val="Heading 5 Char"/>
    <w:basedOn w:val="DefaultParagraphFont"/>
    <w:link w:val="Heading5"/>
    <w:uiPriority w:val="9"/>
    <w:semiHidden/>
    <w:rsid w:val="007E3124"/>
    <w:rPr>
      <w:rFonts w:eastAsiaTheme="majorEastAsia" w:cstheme="majorBidi"/>
      <w:color w:val="2E74B5" w:themeColor="accent1" w:themeShade="BF"/>
    </w:rPr>
  </w:style>
  <w:style w:type="character" w:styleId="Heading6Char" w:customStyle="1">
    <w:name w:val="Heading 6 Char"/>
    <w:basedOn w:val="DefaultParagraphFont"/>
    <w:link w:val="Heading6"/>
    <w:uiPriority w:val="9"/>
    <w:semiHidden/>
    <w:rsid w:val="007E312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E312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E312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E3124"/>
    <w:rPr>
      <w:rFonts w:eastAsiaTheme="majorEastAsia" w:cstheme="majorBidi"/>
      <w:color w:val="272727" w:themeColor="text1" w:themeTint="D8"/>
    </w:rPr>
  </w:style>
  <w:style w:type="paragraph" w:styleId="Title">
    <w:name w:val="Title"/>
    <w:basedOn w:val="Normal"/>
    <w:next w:val="Normal"/>
    <w:link w:val="TitleChar"/>
    <w:uiPriority w:val="10"/>
    <w:qFormat/>
    <w:rsid w:val="007E312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E312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E312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31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3124"/>
    <w:pPr>
      <w:spacing w:before="160"/>
      <w:jc w:val="center"/>
    </w:pPr>
    <w:rPr>
      <w:i/>
      <w:iCs/>
      <w:color w:val="404040" w:themeColor="text1" w:themeTint="BF"/>
    </w:rPr>
  </w:style>
  <w:style w:type="character" w:styleId="QuoteChar" w:customStyle="1">
    <w:name w:val="Quote Char"/>
    <w:basedOn w:val="DefaultParagraphFont"/>
    <w:link w:val="Quote"/>
    <w:uiPriority w:val="29"/>
    <w:rsid w:val="007E3124"/>
    <w:rPr>
      <w:i/>
      <w:iCs/>
      <w:color w:val="404040" w:themeColor="text1" w:themeTint="BF"/>
    </w:rPr>
  </w:style>
  <w:style w:type="paragraph" w:styleId="ListParagraph">
    <w:name w:val="List Paragraph"/>
    <w:basedOn w:val="Normal"/>
    <w:uiPriority w:val="34"/>
    <w:qFormat/>
    <w:rsid w:val="007E3124"/>
    <w:pPr>
      <w:ind w:left="720"/>
      <w:contextualSpacing/>
    </w:pPr>
  </w:style>
  <w:style w:type="character" w:styleId="IntenseEmphasis">
    <w:name w:val="Intense Emphasis"/>
    <w:basedOn w:val="DefaultParagraphFont"/>
    <w:uiPriority w:val="21"/>
    <w:qFormat/>
    <w:rsid w:val="007E3124"/>
    <w:rPr>
      <w:i/>
      <w:iCs/>
      <w:color w:val="2E74B5" w:themeColor="accent1" w:themeShade="BF"/>
    </w:rPr>
  </w:style>
  <w:style w:type="paragraph" w:styleId="IntenseQuote">
    <w:name w:val="Intense Quote"/>
    <w:basedOn w:val="Normal"/>
    <w:next w:val="Normal"/>
    <w:link w:val="IntenseQuoteChar"/>
    <w:uiPriority w:val="30"/>
    <w:qFormat/>
    <w:rsid w:val="007E3124"/>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rPr>
  </w:style>
  <w:style w:type="character" w:styleId="IntenseQuoteChar" w:customStyle="1">
    <w:name w:val="Intense Quote Char"/>
    <w:basedOn w:val="DefaultParagraphFont"/>
    <w:link w:val="IntenseQuote"/>
    <w:uiPriority w:val="30"/>
    <w:rsid w:val="007E3124"/>
    <w:rPr>
      <w:i/>
      <w:iCs/>
      <w:color w:val="2E74B5" w:themeColor="accent1" w:themeShade="BF"/>
    </w:rPr>
  </w:style>
  <w:style w:type="character" w:styleId="IntenseReference">
    <w:name w:val="Intense Reference"/>
    <w:basedOn w:val="DefaultParagraphFont"/>
    <w:uiPriority w:val="32"/>
    <w:qFormat/>
    <w:rsid w:val="007E3124"/>
    <w:rPr>
      <w:b/>
      <w:bCs/>
      <w:smallCaps/>
      <w:color w:val="2E74B5" w:themeColor="accent1" w:themeShade="BF"/>
      <w:spacing w:val="5"/>
    </w:rPr>
  </w:style>
  <w:style w:type="paragraph" w:styleId="Header">
    <w:name w:val="header"/>
    <w:basedOn w:val="Normal"/>
    <w:link w:val="HeaderChar"/>
    <w:uiPriority w:val="99"/>
    <w:unhideWhenUsed/>
    <w:rsid w:val="007E3124"/>
    <w:pPr>
      <w:tabs>
        <w:tab w:val="center" w:pos="4819"/>
        <w:tab w:val="right" w:pos="9638"/>
      </w:tabs>
      <w:spacing w:after="0" w:line="240" w:lineRule="auto"/>
    </w:pPr>
  </w:style>
  <w:style w:type="character" w:styleId="HeaderChar" w:customStyle="1">
    <w:name w:val="Header Char"/>
    <w:basedOn w:val="DefaultParagraphFont"/>
    <w:link w:val="Header"/>
    <w:uiPriority w:val="99"/>
    <w:rsid w:val="007E3124"/>
  </w:style>
  <w:style w:type="paragraph" w:styleId="Footer">
    <w:name w:val="footer"/>
    <w:basedOn w:val="Normal"/>
    <w:link w:val="FooterChar"/>
    <w:uiPriority w:val="99"/>
    <w:unhideWhenUsed/>
    <w:rsid w:val="007E3124"/>
    <w:pPr>
      <w:tabs>
        <w:tab w:val="center" w:pos="4819"/>
        <w:tab w:val="right" w:pos="9638"/>
      </w:tabs>
      <w:spacing w:after="0" w:line="240" w:lineRule="auto"/>
    </w:pPr>
  </w:style>
  <w:style w:type="character" w:styleId="FooterChar" w:customStyle="1">
    <w:name w:val="Footer Char"/>
    <w:basedOn w:val="DefaultParagraphFont"/>
    <w:link w:val="Footer"/>
    <w:uiPriority w:val="99"/>
    <w:rsid w:val="007E3124"/>
  </w:style>
  <w:style w:type="table" w:styleId="TableGrid">
    <w:name w:val="Table Grid"/>
    <w:basedOn w:val="TableNormal"/>
    <w:uiPriority w:val="59"/>
    <w:rsid w:val="007E312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4B386E"/>
    <w:pPr>
      <w:spacing w:before="100" w:beforeAutospacing="1" w:after="100" w:afterAutospacing="1" w:line="240" w:lineRule="auto"/>
    </w:pPr>
    <w:rPr>
      <w:rFonts w:ascii="Times New Roman" w:hAnsi="Times New Roman" w:eastAsia="Times New Roman" w:cs="Times New Roman"/>
      <w:kern w:val="0"/>
      <w:sz w:val="24"/>
      <w:szCs w:val="24"/>
      <w:lang w:eastAsia="da-DK"/>
      <w14:ligatures w14:val="none"/>
    </w:rPr>
  </w:style>
  <w:style w:type="character" w:styleId="Strong">
    <w:name w:val="Strong"/>
    <w:basedOn w:val="DefaultParagraphFont"/>
    <w:uiPriority w:val="22"/>
    <w:qFormat/>
    <w:rsid w:val="004B386E"/>
    <w:rPr>
      <w:b/>
      <w:bCs/>
    </w:rPr>
  </w:style>
  <w:style w:type="character" w:styleId="CommentReference">
    <w:name w:val="Comment Reference"/>
    <w:basedOn w:val="DefaultParagraphFont"/>
    <w:uiPriority w:val="99"/>
    <w:semiHidden/>
    <w:unhideWhenUsed/>
    <w:rsid w:val="00AE2927"/>
    <w:rPr>
      <w:sz w:val="16"/>
      <w:szCs w:val="16"/>
    </w:rPr>
  </w:style>
  <w:style w:type="paragraph" w:styleId="CommentText">
    <w:name w:val="Comment Text"/>
    <w:basedOn w:val="Normal"/>
    <w:link w:val="CommentTextChar"/>
    <w:uiPriority w:val="99"/>
    <w:unhideWhenUsed/>
    <w:rsid w:val="00AE2927"/>
    <w:pPr>
      <w:spacing w:line="240" w:lineRule="auto"/>
    </w:pPr>
    <w:rPr>
      <w:kern w:val="0"/>
      <w:sz w:val="20"/>
      <w:szCs w:val="20"/>
      <w14:ligatures w14:val="none"/>
    </w:rPr>
  </w:style>
  <w:style w:type="character" w:styleId="CommentTextChar" w:customStyle="1">
    <w:name w:val="Comment Text Char"/>
    <w:basedOn w:val="DefaultParagraphFont"/>
    <w:link w:val="CommentText"/>
    <w:uiPriority w:val="99"/>
    <w:rsid w:val="00AE2927"/>
    <w:rPr>
      <w:kern w:val="0"/>
      <w:sz w:val="20"/>
      <w:szCs w:val="20"/>
      <w:lang w:val="en-GB"/>
      <w14:ligatures w14:val="none"/>
    </w:rPr>
  </w:style>
  <w:style w:type="paragraph" w:styleId="CommentSubject">
    <w:name w:val="Comment Subject"/>
    <w:basedOn w:val="CommentText"/>
    <w:next w:val="CommentText"/>
    <w:link w:val="CommentSubjectChar"/>
    <w:uiPriority w:val="99"/>
    <w:semiHidden/>
    <w:unhideWhenUsed/>
    <w:rsid w:val="00AE2927"/>
    <w:rPr>
      <w:b/>
      <w:bCs/>
    </w:rPr>
  </w:style>
  <w:style w:type="character" w:styleId="CommentSubjectChar" w:customStyle="1">
    <w:name w:val="Comment Subject Char"/>
    <w:basedOn w:val="CommentTextChar"/>
    <w:link w:val="CommentSubject"/>
    <w:uiPriority w:val="99"/>
    <w:semiHidden/>
    <w:rsid w:val="00AE2927"/>
    <w:rPr>
      <w:b/>
      <w:bCs/>
      <w:kern w:val="0"/>
      <w:sz w:val="20"/>
      <w:szCs w:val="20"/>
      <w:lang w:val="en-GB"/>
      <w14:ligatures w14:val="none"/>
    </w:rPr>
  </w:style>
  <w:style w:type="paragraph" w:styleId="Revision">
    <w:name w:val="Revision"/>
    <w:hidden/>
    <w:uiPriority w:val="99"/>
    <w:semiHidden/>
    <w:rsid w:val="00AE2927"/>
    <w:pPr>
      <w:spacing w:after="0" w:line="240" w:lineRule="auto"/>
    </w:pPr>
    <w:rPr>
      <w:kern w:val="0"/>
      <w:lang w:val="fr-FR"/>
      <w14:ligatures w14:val="none"/>
    </w:rPr>
  </w:style>
  <w:style w:type="paragraph" w:styleId="BalloonText">
    <w:name w:val="Balloon Text"/>
    <w:basedOn w:val="Normal"/>
    <w:link w:val="BalloonTextChar"/>
    <w:uiPriority w:val="99"/>
    <w:semiHidden/>
    <w:unhideWhenUsed/>
    <w:rsid w:val="00AE2927"/>
    <w:pPr>
      <w:spacing w:after="0" w:line="240" w:lineRule="auto"/>
    </w:pPr>
    <w:rPr>
      <w:rFonts w:ascii="Segoe UI" w:hAnsi="Segoe UI" w:cs="Segoe UI"/>
      <w:kern w:val="0"/>
      <w:sz w:val="18"/>
      <w:szCs w:val="18"/>
      <w14:ligatures w14:val="none"/>
    </w:rPr>
  </w:style>
  <w:style w:type="character" w:styleId="BalloonTextChar" w:customStyle="1">
    <w:name w:val="Balloon Text Char"/>
    <w:basedOn w:val="DefaultParagraphFont"/>
    <w:link w:val="BalloonText"/>
    <w:uiPriority w:val="99"/>
    <w:semiHidden/>
    <w:rsid w:val="00AE2927"/>
    <w:rPr>
      <w:rFonts w:ascii="Segoe UI" w:hAnsi="Segoe UI" w:cs="Segoe UI"/>
      <w:kern w:val="0"/>
      <w:sz w:val="18"/>
      <w:szCs w:val="18"/>
      <w:lang w:val="en-GB"/>
      <w14:ligatures w14:val="none"/>
    </w:rPr>
  </w:style>
  <w:style w:type="paragraph" w:styleId="paragraph" w:customStyle="1">
    <w:name w:val="paragraph"/>
    <w:basedOn w:val="Normal"/>
    <w:rsid w:val="00AE2927"/>
    <w:pPr>
      <w:spacing w:before="100" w:beforeAutospacing="1" w:after="100" w:afterAutospacing="1" w:line="240" w:lineRule="auto"/>
    </w:pPr>
    <w:rPr>
      <w:rFonts w:ascii="Times New Roman" w:hAnsi="Times New Roman" w:eastAsia="Times New Roman" w:cs="Times New Roman"/>
      <w:kern w:val="0"/>
      <w:sz w:val="24"/>
      <w:szCs w:val="24"/>
      <w:lang w:val="ca-ES" w:eastAsia="ca-ES"/>
      <w14:ligatures w14:val="none"/>
    </w:rPr>
  </w:style>
  <w:style w:type="character" w:styleId="normaltextrun" w:customStyle="1">
    <w:name w:val="normaltextrun"/>
    <w:basedOn w:val="DefaultParagraphFont"/>
    <w:rsid w:val="00AE2927"/>
  </w:style>
  <w:style w:type="character" w:styleId="eop" w:customStyle="1">
    <w:name w:val="eop"/>
    <w:basedOn w:val="DefaultParagraphFont"/>
    <w:rsid w:val="00AE2927"/>
  </w:style>
  <w:style w:type="character" w:styleId="Emphasis">
    <w:name w:val="Emphasis"/>
    <w:basedOn w:val="DefaultParagraphFont"/>
    <w:uiPriority w:val="20"/>
    <w:qFormat/>
    <w:rsid w:val="00AE2927"/>
    <w:rPr>
      <w:i/>
      <w:iCs/>
    </w:rPr>
  </w:style>
  <w:style w:type="paragraph" w:styleId="Caption">
    <w:name w:val="caption"/>
    <w:basedOn w:val="Normal"/>
    <w:next w:val="Normal"/>
    <w:uiPriority w:val="35"/>
    <w:unhideWhenUsed/>
    <w:qFormat/>
    <w:rsid w:val="00AE2927"/>
    <w:pPr>
      <w:spacing w:after="200" w:line="240" w:lineRule="auto"/>
    </w:pPr>
    <w:rPr>
      <w:i/>
      <w:iCs/>
      <w:color w:val="44546A" w:themeColor="text2"/>
      <w:kern w:val="0"/>
      <w:sz w:val="18"/>
      <w:szCs w:val="18"/>
      <w14:ligatures w14:val="none"/>
    </w:rPr>
  </w:style>
  <w:style w:type="table" w:styleId="GridTable4-Accent1">
    <w:name w:val="Grid Table 4 Accent 1"/>
    <w:basedOn w:val="TableNormal"/>
    <w:uiPriority w:val="49"/>
    <w:rsid w:val="00AE2927"/>
    <w:pPr>
      <w:spacing w:after="0" w:line="240" w:lineRule="auto"/>
    </w:pPr>
    <w:rPr>
      <w:kern w:val="0"/>
      <w:lang w:val="fr-FR"/>
      <w14:ligatures w14:val="none"/>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AE2927"/>
    <w:pPr>
      <w:spacing w:after="0" w:line="240" w:lineRule="auto"/>
    </w:pPr>
    <w:rPr>
      <w:kern w:val="0"/>
      <w:lang w:val="fr-FR"/>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Heading">
    <w:name w:val="TOC Heading"/>
    <w:basedOn w:val="Heading1"/>
    <w:next w:val="Normal"/>
    <w:uiPriority w:val="39"/>
    <w:unhideWhenUsed/>
    <w:qFormat/>
    <w:rsid w:val="00AE2927"/>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AE2927"/>
    <w:pPr>
      <w:tabs>
        <w:tab w:val="left" w:pos="440"/>
        <w:tab w:val="right" w:leader="dot" w:pos="9062"/>
      </w:tabs>
      <w:spacing w:after="100"/>
    </w:pPr>
    <w:rPr>
      <w:noProof/>
      <w:kern w:val="0"/>
      <w14:ligatures w14:val="none"/>
    </w:rPr>
  </w:style>
  <w:style w:type="paragraph" w:styleId="TOC2">
    <w:name w:val="toc 2"/>
    <w:basedOn w:val="Normal"/>
    <w:next w:val="Normal"/>
    <w:autoRedefine/>
    <w:uiPriority w:val="39"/>
    <w:unhideWhenUsed/>
    <w:rsid w:val="00AE2927"/>
    <w:pPr>
      <w:spacing w:after="100"/>
      <w:ind w:left="220"/>
    </w:pPr>
    <w:rPr>
      <w:kern w:val="0"/>
      <w14:ligatures w14:val="none"/>
    </w:rPr>
  </w:style>
  <w:style w:type="paragraph" w:styleId="TOC3">
    <w:name w:val="toc 3"/>
    <w:basedOn w:val="Normal"/>
    <w:next w:val="Normal"/>
    <w:autoRedefine/>
    <w:uiPriority w:val="39"/>
    <w:unhideWhenUsed/>
    <w:rsid w:val="00AE2927"/>
    <w:pPr>
      <w:tabs>
        <w:tab w:val="right" w:leader="dot" w:pos="9062"/>
      </w:tabs>
      <w:spacing w:after="100"/>
    </w:pPr>
    <w:rPr>
      <w:b/>
      <w:bCs/>
      <w:noProof/>
      <w:kern w:val="0"/>
      <w14:ligatures w14:val="none"/>
    </w:rPr>
  </w:style>
  <w:style w:type="character" w:styleId="Hyperlink">
    <w:name w:val="Hyperlink"/>
    <w:basedOn w:val="DefaultParagraphFont"/>
    <w:uiPriority w:val="99"/>
    <w:unhideWhenUsed/>
    <w:rsid w:val="00AE29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73506">
      <w:bodyDiv w:val="1"/>
      <w:marLeft w:val="0"/>
      <w:marRight w:val="0"/>
      <w:marTop w:val="0"/>
      <w:marBottom w:val="0"/>
      <w:divBdr>
        <w:top w:val="none" w:sz="0" w:space="0" w:color="auto"/>
        <w:left w:val="none" w:sz="0" w:space="0" w:color="auto"/>
        <w:bottom w:val="none" w:sz="0" w:space="0" w:color="auto"/>
        <w:right w:val="none" w:sz="0" w:space="0" w:color="auto"/>
      </w:divBdr>
    </w:div>
    <w:div w:id="378408208">
      <w:bodyDiv w:val="1"/>
      <w:marLeft w:val="0"/>
      <w:marRight w:val="0"/>
      <w:marTop w:val="0"/>
      <w:marBottom w:val="0"/>
      <w:divBdr>
        <w:top w:val="none" w:sz="0" w:space="0" w:color="auto"/>
        <w:left w:val="none" w:sz="0" w:space="0" w:color="auto"/>
        <w:bottom w:val="none" w:sz="0" w:space="0" w:color="auto"/>
        <w:right w:val="none" w:sz="0" w:space="0" w:color="auto"/>
      </w:divBdr>
    </w:div>
    <w:div w:id="541790551">
      <w:bodyDiv w:val="1"/>
      <w:marLeft w:val="0"/>
      <w:marRight w:val="0"/>
      <w:marTop w:val="0"/>
      <w:marBottom w:val="0"/>
      <w:divBdr>
        <w:top w:val="none" w:sz="0" w:space="0" w:color="auto"/>
        <w:left w:val="none" w:sz="0" w:space="0" w:color="auto"/>
        <w:bottom w:val="none" w:sz="0" w:space="0" w:color="auto"/>
        <w:right w:val="none" w:sz="0" w:space="0" w:color="auto"/>
      </w:divBdr>
    </w:div>
    <w:div w:id="658921054">
      <w:bodyDiv w:val="1"/>
      <w:marLeft w:val="0"/>
      <w:marRight w:val="0"/>
      <w:marTop w:val="0"/>
      <w:marBottom w:val="0"/>
      <w:divBdr>
        <w:top w:val="none" w:sz="0" w:space="0" w:color="auto"/>
        <w:left w:val="none" w:sz="0" w:space="0" w:color="auto"/>
        <w:bottom w:val="none" w:sz="0" w:space="0" w:color="auto"/>
        <w:right w:val="none" w:sz="0" w:space="0" w:color="auto"/>
      </w:divBdr>
    </w:div>
    <w:div w:id="663355803">
      <w:bodyDiv w:val="1"/>
      <w:marLeft w:val="0"/>
      <w:marRight w:val="0"/>
      <w:marTop w:val="0"/>
      <w:marBottom w:val="0"/>
      <w:divBdr>
        <w:top w:val="none" w:sz="0" w:space="0" w:color="auto"/>
        <w:left w:val="none" w:sz="0" w:space="0" w:color="auto"/>
        <w:bottom w:val="none" w:sz="0" w:space="0" w:color="auto"/>
        <w:right w:val="none" w:sz="0" w:space="0" w:color="auto"/>
      </w:divBdr>
    </w:div>
    <w:div w:id="690254827">
      <w:bodyDiv w:val="1"/>
      <w:marLeft w:val="0"/>
      <w:marRight w:val="0"/>
      <w:marTop w:val="0"/>
      <w:marBottom w:val="0"/>
      <w:divBdr>
        <w:top w:val="none" w:sz="0" w:space="0" w:color="auto"/>
        <w:left w:val="none" w:sz="0" w:space="0" w:color="auto"/>
        <w:bottom w:val="none" w:sz="0" w:space="0" w:color="auto"/>
        <w:right w:val="none" w:sz="0" w:space="0" w:color="auto"/>
      </w:divBdr>
    </w:div>
    <w:div w:id="725757050">
      <w:bodyDiv w:val="1"/>
      <w:marLeft w:val="0"/>
      <w:marRight w:val="0"/>
      <w:marTop w:val="0"/>
      <w:marBottom w:val="0"/>
      <w:divBdr>
        <w:top w:val="none" w:sz="0" w:space="0" w:color="auto"/>
        <w:left w:val="none" w:sz="0" w:space="0" w:color="auto"/>
        <w:bottom w:val="none" w:sz="0" w:space="0" w:color="auto"/>
        <w:right w:val="none" w:sz="0" w:space="0" w:color="auto"/>
      </w:divBdr>
    </w:div>
    <w:div w:id="816804802">
      <w:bodyDiv w:val="1"/>
      <w:marLeft w:val="0"/>
      <w:marRight w:val="0"/>
      <w:marTop w:val="0"/>
      <w:marBottom w:val="0"/>
      <w:divBdr>
        <w:top w:val="none" w:sz="0" w:space="0" w:color="auto"/>
        <w:left w:val="none" w:sz="0" w:space="0" w:color="auto"/>
        <w:bottom w:val="none" w:sz="0" w:space="0" w:color="auto"/>
        <w:right w:val="none" w:sz="0" w:space="0" w:color="auto"/>
      </w:divBdr>
    </w:div>
    <w:div w:id="1205868094">
      <w:bodyDiv w:val="1"/>
      <w:marLeft w:val="0"/>
      <w:marRight w:val="0"/>
      <w:marTop w:val="0"/>
      <w:marBottom w:val="0"/>
      <w:divBdr>
        <w:top w:val="none" w:sz="0" w:space="0" w:color="auto"/>
        <w:left w:val="none" w:sz="0" w:space="0" w:color="auto"/>
        <w:bottom w:val="none" w:sz="0" w:space="0" w:color="auto"/>
        <w:right w:val="none" w:sz="0" w:space="0" w:color="auto"/>
      </w:divBdr>
    </w:div>
    <w:div w:id="1224754519">
      <w:bodyDiv w:val="1"/>
      <w:marLeft w:val="0"/>
      <w:marRight w:val="0"/>
      <w:marTop w:val="0"/>
      <w:marBottom w:val="0"/>
      <w:divBdr>
        <w:top w:val="none" w:sz="0" w:space="0" w:color="auto"/>
        <w:left w:val="none" w:sz="0" w:space="0" w:color="auto"/>
        <w:bottom w:val="none" w:sz="0" w:space="0" w:color="auto"/>
        <w:right w:val="none" w:sz="0" w:space="0" w:color="auto"/>
      </w:divBdr>
    </w:div>
    <w:div w:id="1284654405">
      <w:bodyDiv w:val="1"/>
      <w:marLeft w:val="0"/>
      <w:marRight w:val="0"/>
      <w:marTop w:val="0"/>
      <w:marBottom w:val="0"/>
      <w:divBdr>
        <w:top w:val="none" w:sz="0" w:space="0" w:color="auto"/>
        <w:left w:val="none" w:sz="0" w:space="0" w:color="auto"/>
        <w:bottom w:val="none" w:sz="0" w:space="0" w:color="auto"/>
        <w:right w:val="none" w:sz="0" w:space="0" w:color="auto"/>
      </w:divBdr>
    </w:div>
    <w:div w:id="1389647826">
      <w:bodyDiv w:val="1"/>
      <w:marLeft w:val="0"/>
      <w:marRight w:val="0"/>
      <w:marTop w:val="0"/>
      <w:marBottom w:val="0"/>
      <w:divBdr>
        <w:top w:val="none" w:sz="0" w:space="0" w:color="auto"/>
        <w:left w:val="none" w:sz="0" w:space="0" w:color="auto"/>
        <w:bottom w:val="none" w:sz="0" w:space="0" w:color="auto"/>
        <w:right w:val="none" w:sz="0" w:space="0" w:color="auto"/>
      </w:divBdr>
    </w:div>
    <w:div w:id="1562053982">
      <w:bodyDiv w:val="1"/>
      <w:marLeft w:val="0"/>
      <w:marRight w:val="0"/>
      <w:marTop w:val="0"/>
      <w:marBottom w:val="0"/>
      <w:divBdr>
        <w:top w:val="none" w:sz="0" w:space="0" w:color="auto"/>
        <w:left w:val="none" w:sz="0" w:space="0" w:color="auto"/>
        <w:bottom w:val="none" w:sz="0" w:space="0" w:color="auto"/>
        <w:right w:val="none" w:sz="0" w:space="0" w:color="auto"/>
      </w:divBdr>
    </w:div>
    <w:div w:id="1579712280">
      <w:bodyDiv w:val="1"/>
      <w:marLeft w:val="0"/>
      <w:marRight w:val="0"/>
      <w:marTop w:val="0"/>
      <w:marBottom w:val="0"/>
      <w:divBdr>
        <w:top w:val="none" w:sz="0" w:space="0" w:color="auto"/>
        <w:left w:val="none" w:sz="0" w:space="0" w:color="auto"/>
        <w:bottom w:val="none" w:sz="0" w:space="0" w:color="auto"/>
        <w:right w:val="none" w:sz="0" w:space="0" w:color="auto"/>
      </w:divBdr>
    </w:div>
    <w:div w:id="1608659191">
      <w:bodyDiv w:val="1"/>
      <w:marLeft w:val="0"/>
      <w:marRight w:val="0"/>
      <w:marTop w:val="0"/>
      <w:marBottom w:val="0"/>
      <w:divBdr>
        <w:top w:val="none" w:sz="0" w:space="0" w:color="auto"/>
        <w:left w:val="none" w:sz="0" w:space="0" w:color="auto"/>
        <w:bottom w:val="none" w:sz="0" w:space="0" w:color="auto"/>
        <w:right w:val="none" w:sz="0" w:space="0" w:color="auto"/>
      </w:divBdr>
    </w:div>
    <w:div w:id="1633560977">
      <w:bodyDiv w:val="1"/>
      <w:marLeft w:val="0"/>
      <w:marRight w:val="0"/>
      <w:marTop w:val="0"/>
      <w:marBottom w:val="0"/>
      <w:divBdr>
        <w:top w:val="none" w:sz="0" w:space="0" w:color="auto"/>
        <w:left w:val="none" w:sz="0" w:space="0" w:color="auto"/>
        <w:bottom w:val="none" w:sz="0" w:space="0" w:color="auto"/>
        <w:right w:val="none" w:sz="0" w:space="0" w:color="auto"/>
      </w:divBdr>
    </w:div>
    <w:div w:id="1876846114">
      <w:bodyDiv w:val="1"/>
      <w:marLeft w:val="0"/>
      <w:marRight w:val="0"/>
      <w:marTop w:val="0"/>
      <w:marBottom w:val="0"/>
      <w:divBdr>
        <w:top w:val="none" w:sz="0" w:space="0" w:color="auto"/>
        <w:left w:val="none" w:sz="0" w:space="0" w:color="auto"/>
        <w:bottom w:val="none" w:sz="0" w:space="0" w:color="auto"/>
        <w:right w:val="none" w:sz="0" w:space="0" w:color="auto"/>
      </w:divBdr>
    </w:div>
    <w:div w:id="2122794809">
      <w:bodyDiv w:val="1"/>
      <w:marLeft w:val="0"/>
      <w:marRight w:val="0"/>
      <w:marTop w:val="0"/>
      <w:marBottom w:val="0"/>
      <w:divBdr>
        <w:top w:val="none" w:sz="0" w:space="0" w:color="auto"/>
        <w:left w:val="none" w:sz="0" w:space="0" w:color="auto"/>
        <w:bottom w:val="none" w:sz="0" w:space="0" w:color="auto"/>
        <w:right w:val="none" w:sz="0" w:space="0" w:color="auto"/>
      </w:divBdr>
    </w:div>
    <w:div w:id="214415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 Type="http://schemas.microsoft.com/office/2020/10/relationships/intelligence" Target="intelligence2.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xmlns:thm15="http://schemas.microsoft.com/office/thememl/2012/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84FBBB4BFA2A4084155EB7584F8F96" ma:contentTypeVersion="18" ma:contentTypeDescription="Create a new document." ma:contentTypeScope="" ma:versionID="becf58bde7d3309c9fdc5479eda410bd">
  <xsd:schema xmlns:xsd="http://www.w3.org/2001/XMLSchema" xmlns:xs="http://www.w3.org/2001/XMLSchema" xmlns:p="http://schemas.microsoft.com/office/2006/metadata/properties" xmlns:ns2="4314331b-06fe-4ebd-8610-0a370ca6f6c1" xmlns:ns3="56d16e0e-0dbc-4767-ad4a-576362110a90" targetNamespace="http://schemas.microsoft.com/office/2006/metadata/properties" ma:root="true" ma:fieldsID="f880883cf71f1f82921d545165428c70" ns2:_="" ns3:_="">
    <xsd:import namespace="4314331b-06fe-4ebd-8610-0a370ca6f6c1"/>
    <xsd:import namespace="56d16e0e-0dbc-4767-ad4a-576362110a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4331b-06fe-4ebd-8610-0a370ca6f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d16e0e-0dbc-4767-ad4a-576362110a90"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a37f153-c2af-446f-a252-8dbe676a19ad}" ma:internalName="TaxCatchAll" ma:showField="CatchAllData" ma:web="56d16e0e-0dbc-4767-ad4a-576362110a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6d16e0e-0dbc-4767-ad4a-576362110a90" xsi:nil="true"/>
    <lcf76f155ced4ddcb4097134ff3c332f xmlns="4314331b-06fe-4ebd-8610-0a370ca6f6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894201-9D45-4F95-B699-3666B34CE238}">
  <ds:schemaRefs>
    <ds:schemaRef ds:uri="http://schemas.microsoft.com/sharepoint/v3/contenttype/forms"/>
  </ds:schemaRefs>
</ds:datastoreItem>
</file>

<file path=customXml/itemProps2.xml><?xml version="1.0" encoding="utf-8"?>
<ds:datastoreItem xmlns:ds="http://schemas.openxmlformats.org/officeDocument/2006/customXml" ds:itemID="{D2025F8A-26CC-4FAF-9143-F931252CC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4331b-06fe-4ebd-8610-0a370ca6f6c1"/>
    <ds:schemaRef ds:uri="56d16e0e-0dbc-4767-ad4a-576362110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578A8-EA8C-4D12-9F49-0BBAD888DA8E}">
  <ds:schemaRefs>
    <ds:schemaRef ds:uri="http://schemas.openxmlformats.org/officeDocument/2006/bibliography"/>
  </ds:schemaRefs>
</ds:datastoreItem>
</file>

<file path=customXml/itemProps4.xml><?xml version="1.0" encoding="utf-8"?>
<ds:datastoreItem xmlns:ds="http://schemas.openxmlformats.org/officeDocument/2006/customXml" ds:itemID="{4705E2CB-84A2-4649-9E8B-929261851DE6}">
  <ds:schemaRefs>
    <ds:schemaRef ds:uri="http://schemas.microsoft.com/office/2006/metadata/properties"/>
    <ds:schemaRef ds:uri="http://schemas.microsoft.com/office/infopath/2007/PartnerControls"/>
    <ds:schemaRef ds:uri="56d16e0e-0dbc-4767-ad4a-576362110a90"/>
    <ds:schemaRef ds:uri="4314331b-06fe-4ebd-8610-0a370ca6f6c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Region Syddanmark</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Sandberg</dc:creator>
  <cp:keywords/>
  <dc:description/>
  <cp:lastModifiedBy>PRADES PEREZ, JOAN</cp:lastModifiedBy>
  <cp:revision>46</cp:revision>
  <dcterms:created xsi:type="dcterms:W3CDTF">2025-11-28T10:13:00Z</dcterms:created>
  <dcterms:modified xsi:type="dcterms:W3CDTF">2026-04-17T07:54:14Z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0x0101007684FBBB4BFA2A4084155EB7584F8F96</vt:lpwstr>
  </property>
  <property fmtid="{D5CDD505-2E9C-101B-9397-08002B2CF9AE}" pid="3" name="MediaServiceImageTags">
    <vt:lpwstr/>
  </property>
</Properties>
</file>